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ED2" w:rsidRPr="00FD65B0" w:rsidRDefault="00035ED2" w:rsidP="00A61625">
      <w:pPr>
        <w:pStyle w:val="Standard"/>
        <w:autoSpaceDE w:val="0"/>
        <w:spacing w:line="276" w:lineRule="auto"/>
        <w:ind w:right="186"/>
        <w:jc w:val="center"/>
        <w:rPr>
          <w:b/>
          <w:sz w:val="32"/>
          <w:szCs w:val="36"/>
        </w:rPr>
      </w:pPr>
      <w:bookmarkStart w:id="0" w:name="_GoBack"/>
      <w:bookmarkEnd w:id="0"/>
      <w:r w:rsidRPr="00FD65B0">
        <w:rPr>
          <w:b/>
          <w:sz w:val="32"/>
          <w:szCs w:val="34"/>
        </w:rPr>
        <w:t xml:space="preserve">НОВОЕ В </w:t>
      </w:r>
      <w:r w:rsidR="00205BDA" w:rsidRPr="00FD65B0">
        <w:rPr>
          <w:b/>
          <w:sz w:val="32"/>
          <w:szCs w:val="34"/>
        </w:rPr>
        <w:t xml:space="preserve">БУХГАЛТЕРСКОМ </w:t>
      </w:r>
      <w:r w:rsidRPr="00FD65B0">
        <w:rPr>
          <w:b/>
          <w:sz w:val="32"/>
          <w:szCs w:val="34"/>
        </w:rPr>
        <w:t>ЗАКОНОДАТЕЛЬСТВЕ:</w:t>
      </w:r>
      <w:r w:rsidR="00862018" w:rsidRPr="00FD65B0">
        <w:rPr>
          <w:b/>
          <w:sz w:val="32"/>
          <w:szCs w:val="34"/>
        </w:rPr>
        <w:br/>
      </w:r>
      <w:r w:rsidRPr="00FD65B0">
        <w:rPr>
          <w:b/>
          <w:sz w:val="32"/>
          <w:szCs w:val="34"/>
        </w:rPr>
        <w:t>факты и комментарии</w:t>
      </w:r>
    </w:p>
    <w:p w:rsidR="00962B45" w:rsidRPr="00FD65B0" w:rsidRDefault="00962B45" w:rsidP="00A61625">
      <w:pPr>
        <w:pStyle w:val="Standard"/>
        <w:autoSpaceDE w:val="0"/>
        <w:spacing w:line="276" w:lineRule="auto"/>
        <w:ind w:right="186"/>
        <w:rPr>
          <w:b/>
          <w:szCs w:val="28"/>
        </w:rPr>
      </w:pPr>
    </w:p>
    <w:p w:rsidR="00BF5131" w:rsidRPr="00FD65B0" w:rsidRDefault="00035ED2" w:rsidP="00A61625">
      <w:pPr>
        <w:pStyle w:val="Standard"/>
        <w:autoSpaceDE w:val="0"/>
        <w:spacing w:line="276" w:lineRule="auto"/>
        <w:ind w:right="186"/>
        <w:jc w:val="center"/>
        <w:rPr>
          <w:b/>
          <w:szCs w:val="28"/>
        </w:rPr>
      </w:pPr>
      <w:r w:rsidRPr="00FD65B0">
        <w:rPr>
          <w:b/>
          <w:szCs w:val="28"/>
        </w:rPr>
        <w:t>Информационное сообщение</w:t>
      </w:r>
      <w:r w:rsidR="00862018" w:rsidRPr="00FD65B0">
        <w:rPr>
          <w:b/>
          <w:szCs w:val="28"/>
        </w:rPr>
        <w:br/>
      </w:r>
      <w:r w:rsidR="00672812" w:rsidRPr="00FD65B0">
        <w:rPr>
          <w:b/>
          <w:szCs w:val="28"/>
        </w:rPr>
        <w:t>12</w:t>
      </w:r>
      <w:r w:rsidR="00CA4255" w:rsidRPr="00FD65B0">
        <w:rPr>
          <w:b/>
          <w:szCs w:val="28"/>
        </w:rPr>
        <w:t xml:space="preserve"> </w:t>
      </w:r>
      <w:r w:rsidR="000E65E1" w:rsidRPr="00FD65B0">
        <w:rPr>
          <w:b/>
          <w:szCs w:val="28"/>
        </w:rPr>
        <w:t>апреля</w:t>
      </w:r>
      <w:r w:rsidR="00CA4255" w:rsidRPr="00FD65B0">
        <w:rPr>
          <w:b/>
          <w:szCs w:val="28"/>
        </w:rPr>
        <w:t xml:space="preserve"> </w:t>
      </w:r>
      <w:r w:rsidRPr="00FD65B0">
        <w:rPr>
          <w:b/>
          <w:szCs w:val="28"/>
        </w:rPr>
        <w:t>20</w:t>
      </w:r>
      <w:r w:rsidR="00104726" w:rsidRPr="00FD65B0">
        <w:rPr>
          <w:b/>
          <w:szCs w:val="28"/>
        </w:rPr>
        <w:t>2</w:t>
      </w:r>
      <w:r w:rsidR="009A1360" w:rsidRPr="00FD65B0">
        <w:rPr>
          <w:b/>
          <w:szCs w:val="28"/>
        </w:rPr>
        <w:t>3</w:t>
      </w:r>
      <w:r w:rsidRPr="00FD65B0">
        <w:rPr>
          <w:b/>
          <w:szCs w:val="28"/>
        </w:rPr>
        <w:t xml:space="preserve"> г.</w:t>
      </w:r>
      <w:r w:rsidR="002F00FF" w:rsidRPr="00FD65B0">
        <w:rPr>
          <w:b/>
          <w:szCs w:val="28"/>
        </w:rPr>
        <w:t xml:space="preserve"> </w:t>
      </w:r>
      <w:r w:rsidR="001B132B" w:rsidRPr="00FD65B0">
        <w:rPr>
          <w:b/>
          <w:szCs w:val="28"/>
        </w:rPr>
        <w:t>№ ИС-учет-</w:t>
      </w:r>
      <w:r w:rsidR="005F1B8C" w:rsidRPr="00FD65B0">
        <w:rPr>
          <w:b/>
          <w:szCs w:val="28"/>
        </w:rPr>
        <w:t>44</w:t>
      </w:r>
    </w:p>
    <w:p w:rsidR="00962B45" w:rsidRPr="00FD65B0" w:rsidRDefault="00962B45" w:rsidP="00A61625">
      <w:pPr>
        <w:suppressAutoHyphens w:val="0"/>
        <w:autoSpaceDE w:val="0"/>
        <w:spacing w:line="276" w:lineRule="auto"/>
        <w:ind w:right="186"/>
        <w:jc w:val="both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A1748D" w:rsidRPr="00FD65B0" w:rsidRDefault="00A1748D" w:rsidP="00A61625">
      <w:pPr>
        <w:suppressAutoHyphens w:val="0"/>
        <w:autoSpaceDE w:val="0"/>
        <w:spacing w:line="276" w:lineRule="auto"/>
        <w:ind w:right="186"/>
        <w:jc w:val="center"/>
        <w:textAlignment w:val="auto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FD65B0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Новый порядок </w:t>
      </w:r>
      <w:r w:rsidR="00E8074A" w:rsidRPr="00FD65B0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инвентаризации </w:t>
      </w:r>
    </w:p>
    <w:p w:rsidR="00CA4255" w:rsidRPr="00FD65B0" w:rsidRDefault="00CA4255" w:rsidP="00A61625">
      <w:pPr>
        <w:widowControl/>
        <w:suppressAutoHyphens w:val="0"/>
        <w:autoSpaceDE w:val="0"/>
        <w:adjustRightInd w:val="0"/>
        <w:ind w:right="186" w:firstLine="709"/>
        <w:jc w:val="both"/>
        <w:textAlignment w:val="auto"/>
        <w:outlineLvl w:val="0"/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</w:pP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Приказом Минфина России от </w:t>
      </w:r>
      <w:r w:rsidR="00F74807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13 января</w:t>
      </w: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20</w:t>
      </w:r>
      <w:r w:rsidR="00376E22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</w:t>
      </w:r>
      <w:r w:rsidR="00E8074A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г. № </w:t>
      </w:r>
      <w:r w:rsidR="00F74807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4</w:t>
      </w: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 утвержден </w:t>
      </w:r>
      <w:r w:rsidR="005F1B8C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</w:t>
      </w:r>
      <w:r w:rsidR="00376E22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едеральный стандарт бухгалтерского учета ФСБУ 2</w:t>
      </w:r>
      <w:r w:rsidR="00E8074A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</w:t>
      </w:r>
      <w:r w:rsidR="00376E22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/202</w:t>
      </w:r>
      <w:r w:rsidR="00E8074A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 w:rsidR="00376E22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«</w:t>
      </w:r>
      <w:r w:rsidR="00E8074A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Инвентаризация</w:t>
      </w:r>
      <w:r w:rsidR="00376E22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»</w:t>
      </w: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9050C4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Данным</w:t>
      </w:r>
      <w:r w:rsidR="00376E22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федеральны</w:t>
      </w:r>
      <w:r w:rsidR="009050C4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</w:t>
      </w:r>
      <w:r w:rsidR="00376E22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стандарт</w:t>
      </w:r>
      <w:r w:rsidR="00A1748D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ом</w:t>
      </w:r>
      <w:r w:rsidR="00376E22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определ</w:t>
      </w:r>
      <w:r w:rsidR="009050C4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ены</w:t>
      </w: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8074A" w:rsidRPr="00FD65B0">
        <w:rPr>
          <w:rFonts w:ascii="Times New Roman" w:hAnsi="Times New Roman" w:cs="Times New Roman"/>
          <w:sz w:val="28"/>
          <w:szCs w:val="28"/>
        </w:rPr>
        <w:t>требования к инвентаризации</w:t>
      </w:r>
      <w:r w:rsidR="003B6967" w:rsidRPr="00FD65B0">
        <w:rPr>
          <w:rFonts w:ascii="Times New Roman" w:hAnsi="Times New Roman" w:cs="Times New Roman"/>
          <w:sz w:val="28"/>
          <w:szCs w:val="28"/>
        </w:rPr>
        <w:t xml:space="preserve">, проводимой </w:t>
      </w:r>
      <w:r w:rsidR="00E8074A" w:rsidRPr="00FD65B0">
        <w:rPr>
          <w:rFonts w:ascii="Times New Roman" w:hAnsi="Times New Roman" w:cs="Times New Roman"/>
          <w:sz w:val="28"/>
          <w:szCs w:val="28"/>
        </w:rPr>
        <w:t>экономически</w:t>
      </w:r>
      <w:r w:rsidR="003B6967" w:rsidRPr="00FD65B0">
        <w:rPr>
          <w:rFonts w:ascii="Times New Roman" w:hAnsi="Times New Roman" w:cs="Times New Roman"/>
          <w:sz w:val="28"/>
          <w:szCs w:val="28"/>
        </w:rPr>
        <w:t>ми</w:t>
      </w:r>
      <w:r w:rsidR="00E8074A" w:rsidRPr="00FD65B0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3B6967" w:rsidRPr="00FD65B0">
        <w:rPr>
          <w:rFonts w:ascii="Times New Roman" w:hAnsi="Times New Roman" w:cs="Times New Roman"/>
          <w:sz w:val="28"/>
          <w:szCs w:val="28"/>
        </w:rPr>
        <w:t>ами</w:t>
      </w: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3B6967" w:rsidRPr="00FD65B0" w:rsidRDefault="003B6967" w:rsidP="00A61625">
      <w:pPr>
        <w:suppressAutoHyphens w:val="0"/>
        <w:autoSpaceDE w:val="0"/>
        <w:ind w:right="186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ФСБУ 28/2023 не предназначен для применения </w:t>
      </w:r>
      <w:r w:rsidRPr="00FD65B0">
        <w:rPr>
          <w:rFonts w:ascii="Times New Roman" w:hAnsi="Times New Roman" w:cs="Times New Roman"/>
          <w:sz w:val="28"/>
          <w:szCs w:val="28"/>
        </w:rPr>
        <w:t xml:space="preserve">организациями бюджетной сферы </w:t>
      </w:r>
      <w:r w:rsidRPr="00FD65B0">
        <w:rPr>
          <w:rFonts w:ascii="Times New Roman" w:hAnsi="Times New Roman" w:cs="Times New Roman"/>
          <w:i/>
          <w:sz w:val="28"/>
          <w:szCs w:val="28"/>
        </w:rPr>
        <w:t>(ранее – соответствующие методические указания распространялись на все юридические лица, включая организации бюджетной сферы)</w:t>
      </w:r>
      <w:r w:rsidRPr="00FD65B0">
        <w:rPr>
          <w:rFonts w:ascii="Times New Roman" w:hAnsi="Times New Roman" w:cs="Times New Roman"/>
          <w:sz w:val="28"/>
          <w:szCs w:val="28"/>
        </w:rPr>
        <w:t>.</w:t>
      </w:r>
      <w:r w:rsidR="00B84E99" w:rsidRPr="00FD65B0">
        <w:rPr>
          <w:rFonts w:ascii="Times New Roman" w:hAnsi="Times New Roman" w:cs="Times New Roman"/>
          <w:sz w:val="28"/>
          <w:szCs w:val="28"/>
        </w:rPr>
        <w:t xml:space="preserve"> </w:t>
      </w:r>
      <w:r w:rsidRPr="00FD65B0">
        <w:rPr>
          <w:rFonts w:ascii="Times New Roman" w:hAnsi="Times New Roman" w:cs="Times New Roman"/>
          <w:sz w:val="28"/>
          <w:szCs w:val="28"/>
        </w:rPr>
        <w:t xml:space="preserve">При проведении инвентаризации организации бюджетной сферы </w:t>
      </w:r>
      <w:r w:rsidR="00E56C32" w:rsidRPr="00FD65B0">
        <w:rPr>
          <w:rFonts w:ascii="Times New Roman" w:hAnsi="Times New Roman" w:cs="Times New Roman"/>
          <w:sz w:val="28"/>
          <w:szCs w:val="28"/>
        </w:rPr>
        <w:t>руководствуются федеральными стандартами бухгалтерского учета государственных финансов.</w:t>
      </w:r>
    </w:p>
    <w:p w:rsidR="003B6967" w:rsidRPr="00FD65B0" w:rsidRDefault="00371416" w:rsidP="00A61625">
      <w:pPr>
        <w:suppressAutoHyphens w:val="0"/>
        <w:autoSpaceDE w:val="0"/>
        <w:ind w:right="186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ФСБУ 28/2023 не распространяется на инвентаризацию </w:t>
      </w:r>
      <w:r w:rsidRPr="00FD65B0">
        <w:rPr>
          <w:rFonts w:ascii="Times New Roman" w:hAnsi="Times New Roman" w:cs="Times New Roman"/>
          <w:sz w:val="28"/>
          <w:szCs w:val="28"/>
        </w:rPr>
        <w:t>драгоценных металлов и драгоценных камней. Правила проведения такой инвентаризации установлены Инструкцией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обращении, утвержденной приказом Минфина России от 9 декабря 2016 г. № 231н.</w:t>
      </w:r>
    </w:p>
    <w:p w:rsidR="00371416" w:rsidRPr="00FD65B0" w:rsidRDefault="00371416" w:rsidP="00A61625">
      <w:pPr>
        <w:suppressAutoHyphens w:val="0"/>
        <w:autoSpaceDE w:val="0"/>
        <w:ind w:right="186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472AF0" w:rsidRPr="00FD65B0" w:rsidRDefault="0002327F" w:rsidP="00A61625">
      <w:pPr>
        <w:widowControl/>
        <w:suppressAutoHyphens w:val="0"/>
        <w:autoSpaceDE w:val="0"/>
        <w:adjustRightInd w:val="0"/>
        <w:ind w:right="186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Изменена структура </w:t>
      </w:r>
    </w:p>
    <w:p w:rsidR="0002327F" w:rsidRPr="00FD65B0" w:rsidRDefault="0002327F" w:rsidP="00A61625">
      <w:pPr>
        <w:widowControl/>
        <w:suppressAutoHyphens w:val="0"/>
        <w:autoSpaceDE w:val="0"/>
        <w:adjustRightInd w:val="0"/>
        <w:ind w:right="186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 w:bidi="ar-SA"/>
        </w:rPr>
      </w:pP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нормативного регулирования инвентаризации</w:t>
      </w:r>
    </w:p>
    <w:p w:rsidR="0002327F" w:rsidRPr="00FD65B0" w:rsidRDefault="00F62CE7" w:rsidP="00A61625">
      <w:pPr>
        <w:suppressAutoHyphens w:val="0"/>
        <w:autoSpaceDE w:val="0"/>
        <w:ind w:right="186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>Новая с</w:t>
      </w:r>
      <w:r w:rsidR="0002327F" w:rsidRPr="00FD65B0">
        <w:rPr>
          <w:rFonts w:ascii="Times New Roman" w:hAnsi="Times New Roman" w:cs="Times New Roman"/>
          <w:sz w:val="28"/>
          <w:szCs w:val="28"/>
        </w:rPr>
        <w:t xml:space="preserve">труктура нормативного регулирования инвентаризации </w:t>
      </w:r>
      <w:r w:rsidRPr="00FD65B0">
        <w:rPr>
          <w:rFonts w:ascii="Times New Roman" w:hAnsi="Times New Roman" w:cs="Times New Roman"/>
          <w:sz w:val="28"/>
          <w:szCs w:val="28"/>
        </w:rPr>
        <w:t xml:space="preserve">основывается на </w:t>
      </w:r>
      <w:r w:rsidR="0002327F" w:rsidRPr="00FD65B0">
        <w:rPr>
          <w:rFonts w:ascii="Times New Roman" w:hAnsi="Times New Roman" w:cs="Times New Roman"/>
          <w:sz w:val="28"/>
          <w:szCs w:val="28"/>
        </w:rPr>
        <w:t>Федеральном закон</w:t>
      </w:r>
      <w:r w:rsidRPr="00FD65B0">
        <w:rPr>
          <w:rFonts w:ascii="Times New Roman" w:hAnsi="Times New Roman" w:cs="Times New Roman"/>
          <w:sz w:val="28"/>
          <w:szCs w:val="28"/>
        </w:rPr>
        <w:t>е</w:t>
      </w:r>
      <w:r w:rsidR="0002327F" w:rsidRPr="00FD65B0">
        <w:rPr>
          <w:rFonts w:ascii="Times New Roman" w:hAnsi="Times New Roman" w:cs="Times New Roman"/>
          <w:sz w:val="28"/>
          <w:szCs w:val="28"/>
        </w:rPr>
        <w:t xml:space="preserve"> «О бухгалтерском учете». Согласно этому Федеральному закону федеральные стандарты бухгалтерского учета должны устанавливать:</w:t>
      </w:r>
    </w:p>
    <w:p w:rsidR="0002327F" w:rsidRPr="00FD65B0" w:rsidRDefault="00F62CE7" w:rsidP="00A61625">
      <w:pPr>
        <w:suppressAutoHyphens w:val="0"/>
        <w:autoSpaceDE w:val="0"/>
        <w:ind w:right="186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>а</w:t>
      </w:r>
      <w:r w:rsidR="0002327F" w:rsidRPr="00FD65B0">
        <w:rPr>
          <w:rFonts w:ascii="Times New Roman" w:hAnsi="Times New Roman" w:cs="Times New Roman"/>
          <w:sz w:val="28"/>
          <w:szCs w:val="28"/>
        </w:rPr>
        <w:t>) требования к инвентаризации активов и обязательств (пункт 4 части 3 статьи 21);</w:t>
      </w:r>
    </w:p>
    <w:p w:rsidR="0002327F" w:rsidRPr="00FD65B0" w:rsidRDefault="00F62CE7" w:rsidP="00A61625">
      <w:pPr>
        <w:suppressAutoHyphens w:val="0"/>
        <w:autoSpaceDE w:val="0"/>
        <w:ind w:right="186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>б</w:t>
      </w:r>
      <w:r w:rsidR="0002327F" w:rsidRPr="00FD65B0">
        <w:rPr>
          <w:rFonts w:ascii="Times New Roman" w:hAnsi="Times New Roman" w:cs="Times New Roman"/>
          <w:sz w:val="28"/>
          <w:szCs w:val="28"/>
        </w:rPr>
        <w:t xml:space="preserve">) </w:t>
      </w:r>
      <w:r w:rsidRPr="00FD65B0">
        <w:rPr>
          <w:rFonts w:ascii="Times New Roman" w:hAnsi="Times New Roman" w:cs="Times New Roman"/>
          <w:sz w:val="28"/>
          <w:szCs w:val="28"/>
        </w:rPr>
        <w:t>случаи, сроки, порядок обязательного проведения инвентаризации и перечень объектов бухгалтерского учета, подлежащих инвентаризации при ее обязательном проведении (часть 3 статьи 11).</w:t>
      </w:r>
    </w:p>
    <w:p w:rsidR="00F62CE7" w:rsidRPr="00FD65B0" w:rsidRDefault="00F62CE7" w:rsidP="00A61625">
      <w:pPr>
        <w:suppressAutoHyphens w:val="0"/>
        <w:autoSpaceDE w:val="0"/>
        <w:ind w:right="186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 xml:space="preserve">В соответствии с этим </w:t>
      </w: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ФСБУ 28/2023 устанавливает </w:t>
      </w:r>
      <w:r w:rsidRPr="00FD65B0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Pr="00FD65B0">
        <w:rPr>
          <w:rFonts w:ascii="Times New Roman" w:hAnsi="Times New Roman" w:cs="Times New Roman"/>
          <w:sz w:val="28"/>
          <w:szCs w:val="28"/>
        </w:rPr>
        <w:lastRenderedPageBreak/>
        <w:t xml:space="preserve">инвентаризации, а также более детально регулирует вопросы обязательного проведения ее </w:t>
      </w:r>
      <w:r w:rsidRPr="00FD65B0">
        <w:rPr>
          <w:rFonts w:ascii="Times New Roman" w:hAnsi="Times New Roman" w:cs="Times New Roman"/>
          <w:i/>
          <w:sz w:val="28"/>
          <w:szCs w:val="28"/>
        </w:rPr>
        <w:t xml:space="preserve">(ранее </w:t>
      </w:r>
      <w:r w:rsidR="008D56BD" w:rsidRPr="00FD65B0">
        <w:rPr>
          <w:rFonts w:ascii="Times New Roman" w:hAnsi="Times New Roman" w:cs="Times New Roman"/>
          <w:i/>
          <w:sz w:val="28"/>
          <w:szCs w:val="28"/>
        </w:rPr>
        <w:t>–</w:t>
      </w:r>
      <w:r w:rsidRPr="00FD65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56BD" w:rsidRPr="00FD65B0">
        <w:rPr>
          <w:rFonts w:ascii="Times New Roman" w:hAnsi="Times New Roman" w:cs="Times New Roman"/>
          <w:i/>
          <w:sz w:val="28"/>
          <w:szCs w:val="28"/>
        </w:rPr>
        <w:t>соответствующими методическими указаниями устанавливался порядок проведения инвентаризации и оформления ее результатов</w:t>
      </w:r>
      <w:r w:rsidRPr="00FD65B0">
        <w:rPr>
          <w:rFonts w:ascii="Times New Roman" w:hAnsi="Times New Roman" w:cs="Times New Roman"/>
          <w:i/>
          <w:sz w:val="28"/>
          <w:szCs w:val="28"/>
        </w:rPr>
        <w:t>)</w:t>
      </w:r>
      <w:r w:rsidRPr="00FD65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56BD" w:rsidRPr="00FD65B0" w:rsidRDefault="008D56BD" w:rsidP="00A61625">
      <w:pPr>
        <w:suppressAutoHyphens w:val="0"/>
        <w:autoSpaceDE w:val="0"/>
        <w:ind w:right="186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D65B0">
        <w:rPr>
          <w:rFonts w:ascii="Times New Roman" w:hAnsi="Times New Roman" w:cs="Times New Roman"/>
          <w:sz w:val="28"/>
          <w:szCs w:val="28"/>
        </w:rPr>
        <w:t xml:space="preserve">Требования, установленные в разделе </w:t>
      </w:r>
      <w:r w:rsidR="00A61625" w:rsidRPr="00FD65B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61625" w:rsidRPr="00FD65B0">
        <w:rPr>
          <w:rFonts w:ascii="Times New Roman" w:hAnsi="Times New Roman" w:cs="Times New Roman"/>
          <w:sz w:val="28"/>
          <w:szCs w:val="28"/>
        </w:rPr>
        <w:t xml:space="preserve"> </w:t>
      </w: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ФСБУ 28/2023, подлежат исполнению как при обязательном проведении инвентаризации, так и в случаях проведения инвентаризации, определяемых </w:t>
      </w:r>
      <w:r w:rsidR="00E65559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организациями самостоятельно</w:t>
      </w: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Нормы раздела </w:t>
      </w:r>
      <w:r w:rsidR="00A61625" w:rsidRPr="00FD65B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III</w:t>
      </w: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ФСБУ 28/2023</w:t>
      </w:r>
      <w:r w:rsidR="00D32FF6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являются обязательными при проведении инвентаризации в силу требований законодательства Российской Федерации, в случаях, установленных ФСБУ 28/2023</w:t>
      </w:r>
      <w:r w:rsidR="00D32FF6" w:rsidRPr="00FD65B0">
        <w:rPr>
          <w:rFonts w:ascii="Times New Roman" w:hAnsi="Times New Roman" w:cs="Times New Roman"/>
          <w:sz w:val="28"/>
          <w:szCs w:val="28"/>
        </w:rPr>
        <w:t xml:space="preserve"> и иными федеральными, а также отраслевыми стандартами бухгалтерского учета.</w:t>
      </w:r>
      <w:r w:rsidR="004649BD" w:rsidRPr="00FD65B0">
        <w:rPr>
          <w:rFonts w:ascii="Times New Roman" w:hAnsi="Times New Roman" w:cs="Times New Roman"/>
          <w:sz w:val="28"/>
          <w:szCs w:val="28"/>
        </w:rPr>
        <w:t xml:space="preserve"> </w:t>
      </w:r>
      <w:r w:rsidR="00120E2E" w:rsidRPr="00FD65B0">
        <w:rPr>
          <w:rFonts w:ascii="Times New Roman" w:hAnsi="Times New Roman" w:cs="Times New Roman"/>
          <w:sz w:val="28"/>
          <w:szCs w:val="28"/>
        </w:rPr>
        <w:t xml:space="preserve">Однако, поскольку нормы </w:t>
      </w:r>
      <w:r w:rsidR="00120E2E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раздела </w:t>
      </w:r>
      <w:r w:rsidR="00A61625" w:rsidRPr="00FD65B0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III</w:t>
      </w:r>
      <w:r w:rsidR="00120E2E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фиксируют лучшую практику организации и проведения инвентаризации, их применение в иных случаях также целесообразно.</w:t>
      </w:r>
    </w:p>
    <w:p w:rsidR="0024465B" w:rsidRPr="00FD65B0" w:rsidRDefault="00B65851" w:rsidP="00A61625">
      <w:pPr>
        <w:suppressAutoHyphens w:val="0"/>
        <w:autoSpaceDE w:val="0"/>
        <w:ind w:right="186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Обязательное проведение инвентаризации установлено, </w:t>
      </w:r>
      <w:r w:rsidR="008E5DE1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например</w:t>
      </w: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такими актами законодательства Российской Федерации, как Гражданский кодекс Российской Федерации (статья 561), Федеральны</w:t>
      </w:r>
      <w:r w:rsidR="0096727C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закон</w:t>
      </w:r>
      <w:r w:rsidR="0096727C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ы</w:t>
      </w: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«О приватизации государственного и муниципального имущества» (статья 11), «О несостоятельности (банкротстве)» (статья 99), «Об ипотеке (залоге недвижимости)</w:t>
      </w:r>
      <w:r w:rsidR="0096727C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» (статья 70), </w:t>
      </w:r>
      <w:r w:rsidR="00626BD0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</w:t>
      </w:r>
      <w:r w:rsidR="00A61625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 </w:t>
      </w:r>
      <w:r w:rsidR="00626BD0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сельскохозяйственной кооперации» (статья 30),</w:t>
      </w:r>
      <w:r w:rsidR="00626BD0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96727C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Налоговый кодекс Российской Федерации (статьи 206.1, 264, 324.1, др.), федеральные законы, регулирующие деятельность РЖД, Росатома, Роскосмоса, ВЭБ.РФ, Почты России, Российского Фонда Прямых Инвестиций.</w:t>
      </w: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B65851" w:rsidRPr="00FD65B0" w:rsidRDefault="0011723B" w:rsidP="00A61625">
      <w:pPr>
        <w:suppressAutoHyphens w:val="0"/>
        <w:autoSpaceDE w:val="0"/>
        <w:ind w:right="186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</w:t>
      </w:r>
      <w:r w:rsidR="0096727C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ряде актов законодательства Российской Федерации</w:t>
      </w:r>
      <w:r w:rsidR="00626BD0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устанавливающих </w:t>
      </w:r>
      <w:r w:rsidR="0096727C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обязател</w:t>
      </w:r>
      <w:r w:rsidR="008E5DE1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ьно</w:t>
      </w:r>
      <w:r w:rsidR="00C51E69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 w:rsidR="008E5DE1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проведени</w:t>
      </w:r>
      <w:r w:rsidR="00C51E69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</w:t>
      </w:r>
      <w:r w:rsidR="008E5DE1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инвентаризации, </w:t>
      </w:r>
      <w:r w:rsidR="00626BD0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понятие «инвентаризация» используется в смысле, отличном от </w:t>
      </w:r>
      <w:r w:rsidR="00C51E69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принятого в Федеральном законе «О бухгалтерском учете»</w:t>
      </w:r>
      <w:r w:rsidR="008E5DE1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Среди них, в частности, - </w:t>
      </w:r>
      <w:r w:rsidR="008E5DE1" w:rsidRPr="00FD65B0">
        <w:rPr>
          <w:rFonts w:ascii="Times New Roman" w:hAnsi="Times New Roman" w:cs="Times New Roman"/>
          <w:sz w:val="28"/>
          <w:szCs w:val="28"/>
        </w:rPr>
        <w:t>инвентаризация источников выбросов и выбросов загрязняющих веществ в атмосферный воздух</w:t>
      </w:r>
      <w:r w:rsidR="0096727C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E5DE1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(Федеральный закон «Об охране атмосферного воздуха»), </w:t>
      </w:r>
      <w:r w:rsidR="008E5DE1" w:rsidRPr="00FD65B0">
        <w:rPr>
          <w:rFonts w:ascii="Times New Roman" w:hAnsi="Times New Roman" w:cs="Times New Roman"/>
          <w:sz w:val="28"/>
          <w:szCs w:val="28"/>
        </w:rPr>
        <w:t xml:space="preserve">инвентаризация объектов размещения отходов производства и потребления </w:t>
      </w:r>
      <w:r w:rsidR="008E5DE1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(Федеральный закон «Об отходах производства и потребления»),</w:t>
      </w:r>
      <w:r w:rsidR="008E5DE1" w:rsidRPr="00FD65B0">
        <w:t xml:space="preserve"> </w:t>
      </w:r>
      <w:r w:rsidR="008E5DE1" w:rsidRPr="00FD65B0">
        <w:rPr>
          <w:rFonts w:ascii="Times New Roman" w:hAnsi="Times New Roman" w:cs="Times New Roman"/>
          <w:sz w:val="28"/>
          <w:szCs w:val="28"/>
        </w:rPr>
        <w:t>инвентаризаци</w:t>
      </w:r>
      <w:r w:rsidR="00B83C3F" w:rsidRPr="00FD65B0">
        <w:rPr>
          <w:rFonts w:ascii="Times New Roman" w:hAnsi="Times New Roman" w:cs="Times New Roman"/>
          <w:sz w:val="28"/>
          <w:szCs w:val="28"/>
        </w:rPr>
        <w:t>я</w:t>
      </w:r>
      <w:r w:rsidR="008E5DE1" w:rsidRPr="00FD65B0">
        <w:rPr>
          <w:rFonts w:ascii="Times New Roman" w:hAnsi="Times New Roman" w:cs="Times New Roman"/>
          <w:sz w:val="28"/>
          <w:szCs w:val="28"/>
        </w:rPr>
        <w:t xml:space="preserve"> наркотических средств, психотропных веществ и их прекурсоров, находящихся в распоряжении </w:t>
      </w:r>
      <w:r w:rsidR="00B83C3F" w:rsidRPr="00FD65B0">
        <w:rPr>
          <w:rFonts w:ascii="Times New Roman" w:hAnsi="Times New Roman" w:cs="Times New Roman"/>
          <w:sz w:val="28"/>
          <w:szCs w:val="28"/>
        </w:rPr>
        <w:t>юридических лиц-владельцев лицензий на виды деятельности, связанные с оборотом этих средств и веществ (Федеральный закон «О</w:t>
      </w:r>
      <w:r w:rsidR="00A61625" w:rsidRPr="00FD65B0">
        <w:rPr>
          <w:rFonts w:ascii="Times New Roman" w:hAnsi="Times New Roman" w:cs="Times New Roman"/>
          <w:sz w:val="28"/>
          <w:szCs w:val="28"/>
        </w:rPr>
        <w:t> </w:t>
      </w:r>
      <w:r w:rsidR="00B83C3F" w:rsidRPr="00FD65B0">
        <w:rPr>
          <w:rFonts w:ascii="Times New Roman" w:hAnsi="Times New Roman" w:cs="Times New Roman"/>
          <w:sz w:val="28"/>
          <w:szCs w:val="28"/>
        </w:rPr>
        <w:t xml:space="preserve">наркотических средствах и психотропных веществах»), </w:t>
      </w:r>
      <w:r w:rsidR="00626BD0" w:rsidRPr="00FD65B0">
        <w:rPr>
          <w:rFonts w:ascii="Times New Roman" w:hAnsi="Times New Roman" w:cs="Times New Roman"/>
          <w:sz w:val="28"/>
          <w:szCs w:val="28"/>
        </w:rPr>
        <w:t xml:space="preserve">инвентаризации имущества налогоплательщика при налоговой проверке, проводимая налоговым органом (Налоговый кодекс Российской </w:t>
      </w:r>
      <w:r w:rsidR="00626BD0" w:rsidRPr="00FD65B0">
        <w:rPr>
          <w:rFonts w:ascii="Times New Roman" w:hAnsi="Times New Roman" w:cs="Times New Roman"/>
          <w:sz w:val="28"/>
          <w:szCs w:val="28"/>
        </w:rPr>
        <w:lastRenderedPageBreak/>
        <w:t>Федерации), инвентаризация товаров, проводимая должностными лицами таможенных органов (Федеральный закон «О таможенном регулировании в Российской Федерации</w:t>
      </w:r>
      <w:r w:rsidR="00A61625" w:rsidRPr="00FD65B0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 w:rsidR="00626BD0" w:rsidRPr="00FD65B0">
        <w:rPr>
          <w:rFonts w:ascii="Times New Roman" w:hAnsi="Times New Roman" w:cs="Times New Roman"/>
          <w:sz w:val="28"/>
          <w:szCs w:val="28"/>
        </w:rPr>
        <w:t>»), инвентаризация виноградных насаждений (Федеральный закон «</w:t>
      </w:r>
      <w:r w:rsidR="00A61625" w:rsidRPr="00FD65B0">
        <w:rPr>
          <w:rFonts w:ascii="Times New Roman" w:hAnsi="Times New Roman" w:cs="Times New Roman"/>
          <w:sz w:val="28"/>
          <w:szCs w:val="28"/>
        </w:rPr>
        <w:t>О </w:t>
      </w:r>
      <w:r w:rsidR="00626BD0" w:rsidRPr="00FD65B0">
        <w:rPr>
          <w:rFonts w:ascii="Times New Roman" w:hAnsi="Times New Roman" w:cs="Times New Roman"/>
          <w:sz w:val="28"/>
          <w:szCs w:val="28"/>
        </w:rPr>
        <w:t>виноградарстве и виноделии в Российской Федерации»).</w:t>
      </w:r>
      <w:r w:rsidR="00C51E69" w:rsidRPr="00FD65B0">
        <w:rPr>
          <w:rFonts w:ascii="Times New Roman" w:hAnsi="Times New Roman" w:cs="Times New Roman"/>
          <w:sz w:val="28"/>
          <w:szCs w:val="28"/>
        </w:rPr>
        <w:t xml:space="preserve"> </w:t>
      </w:r>
      <w:r w:rsidR="00D760B5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ФСБУ 28/2023 не </w:t>
      </w:r>
      <w:r w:rsidR="00F14ADA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предназначен для </w:t>
      </w:r>
      <w:r w:rsidR="00D760B5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примен</w:t>
      </w:r>
      <w:r w:rsidR="00F14ADA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ения в таких случаях. </w:t>
      </w:r>
      <w:r w:rsidR="0053397A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</w:t>
      </w:r>
      <w:r w:rsidR="00F14ADA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этих случаях</w:t>
      </w:r>
      <w:r w:rsidR="00D760B5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51E69" w:rsidRPr="00FD65B0">
        <w:rPr>
          <w:rFonts w:ascii="Times New Roman" w:hAnsi="Times New Roman" w:cs="Times New Roman"/>
          <w:sz w:val="28"/>
          <w:szCs w:val="28"/>
        </w:rPr>
        <w:t>инвентаризация пров</w:t>
      </w:r>
      <w:r w:rsidR="00D760B5" w:rsidRPr="00FD65B0">
        <w:rPr>
          <w:rFonts w:ascii="Times New Roman" w:hAnsi="Times New Roman" w:cs="Times New Roman"/>
          <w:sz w:val="28"/>
          <w:szCs w:val="28"/>
        </w:rPr>
        <w:t xml:space="preserve">одится по правилам, </w:t>
      </w:r>
      <w:r w:rsidR="00E65559" w:rsidRPr="00FD65B0">
        <w:rPr>
          <w:rFonts w:ascii="Times New Roman" w:hAnsi="Times New Roman" w:cs="Times New Roman"/>
          <w:sz w:val="28"/>
          <w:szCs w:val="28"/>
        </w:rPr>
        <w:t>принятым</w:t>
      </w:r>
      <w:r w:rsidR="00D760B5" w:rsidRPr="00FD65B0">
        <w:rPr>
          <w:rFonts w:ascii="Times New Roman" w:hAnsi="Times New Roman" w:cs="Times New Roman"/>
          <w:sz w:val="28"/>
          <w:szCs w:val="28"/>
        </w:rPr>
        <w:t xml:space="preserve"> соответствующими уполномоченными органами</w:t>
      </w:r>
      <w:r w:rsidR="00682D12" w:rsidRPr="00FD65B0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="00D760B5" w:rsidRPr="00FD65B0">
        <w:rPr>
          <w:rFonts w:ascii="Times New Roman" w:hAnsi="Times New Roman" w:cs="Times New Roman"/>
          <w:sz w:val="28"/>
          <w:szCs w:val="28"/>
        </w:rPr>
        <w:t>.</w:t>
      </w:r>
    </w:p>
    <w:p w:rsidR="00F62CE7" w:rsidRPr="00FD65B0" w:rsidRDefault="00F62CE7" w:rsidP="00A61625">
      <w:pPr>
        <w:suppressAutoHyphens w:val="0"/>
        <w:autoSpaceDE w:val="0"/>
        <w:ind w:right="186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A04CC5" w:rsidRPr="00FD65B0" w:rsidRDefault="00A04CC5" w:rsidP="00A61625">
      <w:pPr>
        <w:suppressAutoHyphens w:val="0"/>
        <w:autoSpaceDE w:val="0"/>
        <w:ind w:right="186"/>
        <w:jc w:val="center"/>
        <w:textAlignment w:val="auto"/>
        <w:rPr>
          <w:rFonts w:ascii="Times New Roman" w:hAnsi="Times New Roman" w:cs="Times New Roman"/>
          <w:sz w:val="28"/>
          <w:szCs w:val="28"/>
          <w:u w:val="single"/>
        </w:rPr>
      </w:pPr>
      <w:r w:rsidRPr="00FD65B0">
        <w:rPr>
          <w:rFonts w:ascii="Times New Roman" w:hAnsi="Times New Roman" w:cs="Times New Roman"/>
          <w:sz w:val="28"/>
          <w:szCs w:val="28"/>
          <w:u w:val="single"/>
        </w:rPr>
        <w:t>Установлены общие требования к инвентаризации</w:t>
      </w:r>
    </w:p>
    <w:p w:rsidR="00A04CC5" w:rsidRPr="00FD65B0" w:rsidRDefault="00A04CC5" w:rsidP="00A61625">
      <w:pPr>
        <w:suppressAutoHyphens w:val="0"/>
        <w:autoSpaceDE w:val="0"/>
        <w:ind w:right="186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>В стандарте сформулированы следующие общие требования к инвентаризации</w:t>
      </w:r>
      <w:r w:rsidR="00D8321E" w:rsidRPr="00FD65B0">
        <w:rPr>
          <w:rFonts w:ascii="Times New Roman" w:hAnsi="Times New Roman" w:cs="Times New Roman"/>
          <w:sz w:val="28"/>
          <w:szCs w:val="28"/>
        </w:rPr>
        <w:t xml:space="preserve"> </w:t>
      </w:r>
      <w:r w:rsidR="00D8321E" w:rsidRPr="00FD65B0">
        <w:rPr>
          <w:rFonts w:ascii="Times New Roman" w:hAnsi="Times New Roman" w:cs="Times New Roman"/>
          <w:i/>
          <w:sz w:val="28"/>
          <w:szCs w:val="28"/>
        </w:rPr>
        <w:t>(ранее – общие требования не формулировались)</w:t>
      </w:r>
      <w:r w:rsidRPr="00FD65B0">
        <w:rPr>
          <w:rFonts w:ascii="Times New Roman" w:hAnsi="Times New Roman" w:cs="Times New Roman"/>
          <w:sz w:val="28"/>
          <w:szCs w:val="28"/>
        </w:rPr>
        <w:t>:</w:t>
      </w:r>
    </w:p>
    <w:p w:rsidR="00A04CC5" w:rsidRPr="00FD65B0" w:rsidRDefault="00A04CC5" w:rsidP="00A61625">
      <w:pPr>
        <w:suppressAutoHyphens w:val="0"/>
        <w:autoSpaceDE w:val="0"/>
        <w:ind w:right="186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>а) полнота инвентаризации (пункт 3</w:t>
      </w:r>
      <w:r w:rsidR="00365FE2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</w:t>
      </w:r>
      <w:r w:rsidRPr="00FD65B0">
        <w:rPr>
          <w:rFonts w:ascii="Times New Roman" w:hAnsi="Times New Roman" w:cs="Times New Roman"/>
          <w:sz w:val="28"/>
          <w:szCs w:val="28"/>
        </w:rPr>
        <w:t>;</w:t>
      </w:r>
    </w:p>
    <w:p w:rsidR="00A04CC5" w:rsidRPr="00FD65B0" w:rsidRDefault="00A04CC5" w:rsidP="00A61625">
      <w:pPr>
        <w:suppressAutoHyphens w:val="0"/>
        <w:autoSpaceDE w:val="0"/>
        <w:ind w:right="186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 xml:space="preserve">б) </w:t>
      </w:r>
      <w:r w:rsidR="00351ED7" w:rsidRPr="00FD65B0">
        <w:rPr>
          <w:rFonts w:ascii="Times New Roman" w:hAnsi="Times New Roman" w:cs="Times New Roman"/>
          <w:sz w:val="28"/>
          <w:szCs w:val="28"/>
        </w:rPr>
        <w:t>определенность способов выявления фактического наличия объектов инвентаризации</w:t>
      </w:r>
      <w:r w:rsidR="00365FE2" w:rsidRPr="00FD65B0">
        <w:rPr>
          <w:rFonts w:ascii="Times New Roman" w:hAnsi="Times New Roman" w:cs="Times New Roman"/>
          <w:sz w:val="28"/>
          <w:szCs w:val="28"/>
        </w:rPr>
        <w:t xml:space="preserve"> </w:t>
      </w:r>
      <w:r w:rsidRPr="00FD65B0">
        <w:rPr>
          <w:rFonts w:ascii="Times New Roman" w:hAnsi="Times New Roman" w:cs="Times New Roman"/>
          <w:sz w:val="28"/>
          <w:szCs w:val="28"/>
        </w:rPr>
        <w:t xml:space="preserve">(пункт </w:t>
      </w:r>
      <w:r w:rsidR="00443BC3" w:rsidRPr="00FD65B0">
        <w:rPr>
          <w:rFonts w:ascii="Times New Roman" w:hAnsi="Times New Roman" w:cs="Times New Roman"/>
          <w:sz w:val="28"/>
          <w:szCs w:val="28"/>
        </w:rPr>
        <w:t>4</w:t>
      </w:r>
      <w:r w:rsidR="00D8321E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);</w:t>
      </w:r>
    </w:p>
    <w:p w:rsidR="00443BC3" w:rsidRPr="00FD65B0" w:rsidRDefault="00A04CC5" w:rsidP="00A61625">
      <w:pPr>
        <w:suppressAutoHyphens w:val="0"/>
        <w:autoSpaceDE w:val="0"/>
        <w:ind w:right="186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 xml:space="preserve">в) </w:t>
      </w:r>
      <w:r w:rsidR="00443BC3" w:rsidRPr="00FD65B0">
        <w:rPr>
          <w:rFonts w:ascii="Times New Roman" w:hAnsi="Times New Roman" w:cs="Times New Roman"/>
          <w:sz w:val="28"/>
          <w:szCs w:val="28"/>
        </w:rPr>
        <w:t>документирование инвентаризации</w:t>
      </w:r>
      <w:r w:rsidR="00443BC3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(пункты 5-6)</w:t>
      </w:r>
      <w:r w:rsidR="00443BC3" w:rsidRPr="00FD65B0">
        <w:rPr>
          <w:rFonts w:ascii="Times New Roman" w:hAnsi="Times New Roman" w:cs="Times New Roman"/>
          <w:sz w:val="28"/>
          <w:szCs w:val="28"/>
        </w:rPr>
        <w:t>;</w:t>
      </w:r>
    </w:p>
    <w:p w:rsidR="00443BC3" w:rsidRPr="00FD65B0" w:rsidRDefault="00443BC3" w:rsidP="00A61625">
      <w:pPr>
        <w:suppressAutoHyphens w:val="0"/>
        <w:autoSpaceDE w:val="0"/>
        <w:ind w:right="186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>г) обеспечение условий проведения инвентаризации</w:t>
      </w: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(пункт 7)</w:t>
      </w:r>
      <w:r w:rsidRPr="00FD65B0">
        <w:rPr>
          <w:rFonts w:ascii="Times New Roman" w:hAnsi="Times New Roman" w:cs="Times New Roman"/>
          <w:sz w:val="28"/>
          <w:szCs w:val="28"/>
        </w:rPr>
        <w:t>;</w:t>
      </w:r>
    </w:p>
    <w:p w:rsidR="00A04CC5" w:rsidRPr="00FD65B0" w:rsidRDefault="00443BC3" w:rsidP="00A61625">
      <w:pPr>
        <w:suppressAutoHyphens w:val="0"/>
        <w:autoSpaceDE w:val="0"/>
        <w:ind w:right="186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 xml:space="preserve">д) своевременность и </w:t>
      </w:r>
      <w:r w:rsidR="00A04CC5" w:rsidRPr="00FD65B0">
        <w:rPr>
          <w:rFonts w:ascii="Times New Roman" w:hAnsi="Times New Roman" w:cs="Times New Roman"/>
          <w:sz w:val="28"/>
          <w:szCs w:val="28"/>
        </w:rPr>
        <w:t xml:space="preserve">обоснованность </w:t>
      </w:r>
      <w:r w:rsidRPr="00FD65B0">
        <w:rPr>
          <w:rFonts w:ascii="Times New Roman" w:hAnsi="Times New Roman" w:cs="Times New Roman"/>
          <w:sz w:val="28"/>
          <w:szCs w:val="28"/>
        </w:rPr>
        <w:t>отражения</w:t>
      </w:r>
      <w:r w:rsidR="00A04CC5" w:rsidRPr="00FD65B0">
        <w:rPr>
          <w:rFonts w:ascii="Times New Roman" w:hAnsi="Times New Roman" w:cs="Times New Roman"/>
          <w:sz w:val="28"/>
          <w:szCs w:val="28"/>
        </w:rPr>
        <w:t xml:space="preserve"> результатов инвентаризации</w:t>
      </w:r>
      <w:r w:rsidR="00A04CC5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D65B0">
        <w:rPr>
          <w:rFonts w:ascii="Times New Roman" w:hAnsi="Times New Roman" w:cs="Times New Roman"/>
          <w:sz w:val="28"/>
          <w:szCs w:val="28"/>
        </w:rPr>
        <w:t>в бухгалтерском учете</w:t>
      </w: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1F7931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(пункт</w:t>
      </w: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ы</w:t>
      </w:r>
      <w:r w:rsidR="001F7931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8-14</w:t>
      </w:r>
      <w:r w:rsidR="00D8321E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</w:t>
      </w:r>
      <w:r w:rsidR="00A04CC5" w:rsidRPr="00FD65B0">
        <w:rPr>
          <w:rFonts w:ascii="Times New Roman" w:hAnsi="Times New Roman" w:cs="Times New Roman"/>
          <w:sz w:val="28"/>
          <w:szCs w:val="28"/>
        </w:rPr>
        <w:t>.</w:t>
      </w:r>
    </w:p>
    <w:p w:rsidR="00D8321E" w:rsidRPr="00FD65B0" w:rsidRDefault="005313CA" w:rsidP="00A61625">
      <w:pPr>
        <w:suppressAutoHyphens w:val="0"/>
        <w:autoSpaceDE w:val="0"/>
        <w:ind w:right="186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D65B0">
        <w:rPr>
          <w:rFonts w:ascii="Times New Roman" w:hAnsi="Times New Roman" w:cs="Times New Roman"/>
          <w:sz w:val="28"/>
          <w:szCs w:val="28"/>
        </w:rPr>
        <w:t>Данные требования</w:t>
      </w: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распространяются на все инвентаризации, предусмотренные Федеральным законом «О бухгалтерском учете»</w:t>
      </w:r>
      <w:r w:rsidR="00E65559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65559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 </w:t>
      </w: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обязательные и проводимые в случаях, определяемых </w:t>
      </w:r>
      <w:r w:rsidR="00E65559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организациями самостоятельно</w:t>
      </w: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5313CA" w:rsidRPr="00FD65B0" w:rsidRDefault="005313CA" w:rsidP="00A61625">
      <w:pPr>
        <w:suppressAutoHyphens w:val="0"/>
        <w:autoSpaceDE w:val="0"/>
        <w:ind w:right="186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D8321E" w:rsidRPr="00FD65B0" w:rsidRDefault="00F14ADA" w:rsidP="00A61625">
      <w:pPr>
        <w:widowControl/>
        <w:suppressAutoHyphens w:val="0"/>
        <w:autoSpaceDE w:val="0"/>
        <w:adjustRightInd w:val="0"/>
        <w:ind w:right="186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Уточнена терминология</w:t>
      </w:r>
    </w:p>
    <w:p w:rsidR="00D8321E" w:rsidRPr="00FD65B0" w:rsidRDefault="00D8321E" w:rsidP="00A61625">
      <w:pPr>
        <w:tabs>
          <w:tab w:val="left" w:pos="1134"/>
        </w:tabs>
        <w:autoSpaceDE w:val="0"/>
        <w:adjustRightInd w:val="0"/>
        <w:ind w:right="186"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ФСБУ 28/2023 </w:t>
      </w:r>
      <w:r w:rsidRPr="00FD65B0">
        <w:rPr>
          <w:rFonts w:ascii="Times New Roman" w:hAnsi="Times New Roman" w:cs="Times New Roman"/>
          <w:sz w:val="28"/>
          <w:szCs w:val="28"/>
          <w:lang w:bidi="ar-SA"/>
        </w:rPr>
        <w:t>введены отдельные новые понятия и нормативно закреплен ряд понятий, традиционно использовавшихся на практике при организации и ведении бухгалтерского учета. Среди них:</w:t>
      </w:r>
    </w:p>
    <w:p w:rsidR="00C0173C" w:rsidRPr="00FD65B0" w:rsidRDefault="009A7EAE" w:rsidP="00A61625">
      <w:pPr>
        <w:autoSpaceDE w:val="0"/>
        <w:adjustRightInd w:val="0"/>
        <w:ind w:right="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>а</w:t>
      </w:r>
      <w:r w:rsidR="00D8321E" w:rsidRPr="00FD65B0">
        <w:rPr>
          <w:rFonts w:ascii="Times New Roman" w:hAnsi="Times New Roman" w:cs="Times New Roman"/>
          <w:sz w:val="28"/>
          <w:szCs w:val="28"/>
        </w:rPr>
        <w:t xml:space="preserve">) </w:t>
      </w:r>
      <w:r w:rsidR="00C0173C" w:rsidRPr="00FD65B0">
        <w:rPr>
          <w:rFonts w:ascii="Times New Roman" w:hAnsi="Times New Roman" w:cs="Times New Roman"/>
          <w:sz w:val="28"/>
          <w:szCs w:val="28"/>
        </w:rPr>
        <w:t>объект</w:t>
      </w:r>
      <w:r w:rsidR="00443BC3" w:rsidRPr="00FD65B0">
        <w:rPr>
          <w:rFonts w:ascii="Times New Roman" w:hAnsi="Times New Roman" w:cs="Times New Roman"/>
          <w:sz w:val="28"/>
          <w:szCs w:val="28"/>
        </w:rPr>
        <w:t>ы</w:t>
      </w:r>
      <w:r w:rsidR="00C0173C" w:rsidRPr="00FD65B0">
        <w:rPr>
          <w:rFonts w:ascii="Times New Roman" w:hAnsi="Times New Roman" w:cs="Times New Roman"/>
          <w:sz w:val="28"/>
          <w:szCs w:val="28"/>
        </w:rPr>
        <w:t xml:space="preserve"> инвентаризации</w:t>
      </w:r>
      <w:r w:rsidR="00443BC3" w:rsidRPr="00FD65B0">
        <w:rPr>
          <w:rFonts w:ascii="Times New Roman" w:hAnsi="Times New Roman" w:cs="Times New Roman"/>
          <w:sz w:val="28"/>
          <w:szCs w:val="28"/>
        </w:rPr>
        <w:t xml:space="preserve"> - активы; обязательства; источники </w:t>
      </w:r>
      <w:r w:rsidR="00443BC3" w:rsidRPr="00FD65B0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деятельности экономического субъекта; объекты бухгалтерского учета экономического субъекта (в частности, имущество, имущественные права, в том числе других лиц), которые согласно федеральным стандартам бухгалтерского учета не учитываются в составе активов или обязательств, но подлежат отражению в бухгалтерском учете на забалансовых счетах и (или) информация о которых подлежит раскрытию в бухгалтерской отчетности; имущество, имущественные права, обязательства, не учтенные экономическим субъектом </w:t>
      </w:r>
      <w:r w:rsidR="00443BC3" w:rsidRPr="00FD65B0">
        <w:rPr>
          <w:rFonts w:ascii="Times New Roman" w:hAnsi="Times New Roman" w:cs="Times New Roman"/>
          <w:i/>
          <w:sz w:val="28"/>
          <w:szCs w:val="28"/>
          <w:lang w:bidi="ar-SA"/>
        </w:rPr>
        <w:t>(ранее – понятие не применялось)</w:t>
      </w:r>
      <w:r w:rsidR="00C0173C" w:rsidRPr="00FD65B0">
        <w:rPr>
          <w:rFonts w:ascii="Times New Roman" w:hAnsi="Times New Roman" w:cs="Times New Roman"/>
          <w:sz w:val="28"/>
          <w:szCs w:val="28"/>
        </w:rPr>
        <w:t>;</w:t>
      </w:r>
    </w:p>
    <w:p w:rsidR="00D8321E" w:rsidRPr="00FD65B0" w:rsidRDefault="00C0173C" w:rsidP="00A61625">
      <w:pPr>
        <w:autoSpaceDE w:val="0"/>
        <w:adjustRightInd w:val="0"/>
        <w:ind w:right="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 xml:space="preserve">б) </w:t>
      </w:r>
      <w:r w:rsidR="00D8321E" w:rsidRPr="00FD65B0">
        <w:rPr>
          <w:rFonts w:ascii="Times New Roman" w:hAnsi="Times New Roman" w:cs="Times New Roman"/>
          <w:sz w:val="28"/>
          <w:szCs w:val="28"/>
        </w:rPr>
        <w:t xml:space="preserve">результаты инвентаризации - </w:t>
      </w:r>
      <w:r w:rsidR="00387EDD" w:rsidRPr="00FD65B0">
        <w:rPr>
          <w:rFonts w:ascii="Times New Roman" w:hAnsi="Times New Roman" w:cs="Times New Roman"/>
          <w:sz w:val="28"/>
          <w:szCs w:val="28"/>
        </w:rPr>
        <w:t>выявленные при инвентаризации расхождения между фактическим наличием объектов и данными регистров бухгалтерского учета</w:t>
      </w:r>
      <w:r w:rsidR="00A13ED7" w:rsidRPr="00FD65B0">
        <w:rPr>
          <w:rFonts w:ascii="Times New Roman" w:hAnsi="Times New Roman" w:cs="Times New Roman"/>
          <w:sz w:val="28"/>
          <w:szCs w:val="28"/>
        </w:rPr>
        <w:t xml:space="preserve"> </w:t>
      </w:r>
      <w:r w:rsidR="00A13ED7" w:rsidRPr="00FD65B0">
        <w:rPr>
          <w:rFonts w:ascii="Times New Roman" w:hAnsi="Times New Roman" w:cs="Times New Roman"/>
          <w:i/>
          <w:sz w:val="28"/>
          <w:szCs w:val="28"/>
          <w:lang w:bidi="ar-SA"/>
        </w:rPr>
        <w:t>(ранее – определение не формулировалось)</w:t>
      </w:r>
      <w:r w:rsidR="00D8321E" w:rsidRPr="00FD65B0">
        <w:rPr>
          <w:rFonts w:ascii="Times New Roman" w:hAnsi="Times New Roman" w:cs="Times New Roman"/>
          <w:sz w:val="28"/>
          <w:szCs w:val="28"/>
        </w:rPr>
        <w:t>;</w:t>
      </w:r>
    </w:p>
    <w:p w:rsidR="00A13ED7" w:rsidRPr="00FD65B0" w:rsidRDefault="00C0173C" w:rsidP="00A61625">
      <w:pPr>
        <w:autoSpaceDE w:val="0"/>
        <w:adjustRightInd w:val="0"/>
        <w:ind w:right="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>в</w:t>
      </w:r>
      <w:r w:rsidR="00D8321E" w:rsidRPr="00FD65B0">
        <w:rPr>
          <w:rFonts w:ascii="Times New Roman" w:hAnsi="Times New Roman" w:cs="Times New Roman"/>
          <w:sz w:val="28"/>
          <w:szCs w:val="28"/>
        </w:rPr>
        <w:t xml:space="preserve">) квалификация результатов инвентаризации - </w:t>
      </w:r>
      <w:r w:rsidR="00A13ED7" w:rsidRPr="00FD65B0">
        <w:rPr>
          <w:rFonts w:ascii="Times New Roman" w:hAnsi="Times New Roman" w:cs="Times New Roman"/>
          <w:sz w:val="28"/>
          <w:szCs w:val="28"/>
        </w:rPr>
        <w:t>определение: объектов инвентаризации, оказавшихся в излишке; утраченных активов и активов, оказавшихся испорченными (поврежденными) в пределах, сверх или в отсутствие норм естественной убыли; возможности использования активов, оказавшихся испорченными (поврежденными), либо их продажи; наличия пересортицы активов; наличия оснований для возмещения недостачи активов экономическому субъекту, для признания дебиторской задолженности сомнительной или безнадежной, для списания обязательств, для доначисления или досписания иных объектов бухгалтерского учета</w:t>
      </w:r>
      <w:r w:rsidR="00A45CAC" w:rsidRPr="00FD65B0">
        <w:rPr>
          <w:rFonts w:ascii="Times New Roman" w:hAnsi="Times New Roman" w:cs="Times New Roman"/>
          <w:sz w:val="28"/>
          <w:szCs w:val="28"/>
        </w:rPr>
        <w:t xml:space="preserve"> </w:t>
      </w:r>
      <w:r w:rsidR="00A45CAC" w:rsidRPr="00FD65B0">
        <w:rPr>
          <w:rFonts w:ascii="Times New Roman" w:hAnsi="Times New Roman" w:cs="Times New Roman"/>
          <w:i/>
          <w:sz w:val="28"/>
          <w:szCs w:val="28"/>
          <w:lang w:bidi="ar-SA"/>
        </w:rPr>
        <w:t>(ранее – понятие не применялось)</w:t>
      </w:r>
      <w:r w:rsidR="00A13ED7" w:rsidRPr="00FD65B0">
        <w:rPr>
          <w:rFonts w:ascii="Times New Roman" w:hAnsi="Times New Roman" w:cs="Times New Roman"/>
          <w:sz w:val="28"/>
          <w:szCs w:val="28"/>
        </w:rPr>
        <w:t>;</w:t>
      </w:r>
    </w:p>
    <w:p w:rsidR="00A13ED7" w:rsidRPr="00FD65B0" w:rsidRDefault="00C0173C" w:rsidP="00A61625">
      <w:pPr>
        <w:autoSpaceDE w:val="0"/>
        <w:adjustRightInd w:val="0"/>
        <w:ind w:right="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>г</w:t>
      </w:r>
      <w:r w:rsidR="00A13ED7" w:rsidRPr="00FD65B0">
        <w:rPr>
          <w:rFonts w:ascii="Times New Roman" w:hAnsi="Times New Roman" w:cs="Times New Roman"/>
          <w:sz w:val="28"/>
          <w:szCs w:val="28"/>
        </w:rPr>
        <w:t xml:space="preserve">) фактическое наличие объектов инвентаризации - действительное существование объектов инвентаризации, их состояние и обоснованность нахождения у экономического субъекта </w:t>
      </w:r>
      <w:r w:rsidR="00A13ED7" w:rsidRPr="00FD65B0">
        <w:rPr>
          <w:rFonts w:ascii="Times New Roman" w:hAnsi="Times New Roman" w:cs="Times New Roman"/>
          <w:i/>
          <w:sz w:val="28"/>
          <w:szCs w:val="28"/>
          <w:lang w:bidi="ar-SA"/>
        </w:rPr>
        <w:t>(ранее – определение не формулировалось)</w:t>
      </w:r>
      <w:r w:rsidR="00A13ED7" w:rsidRPr="00FD65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56CB" w:rsidRPr="00FD65B0" w:rsidRDefault="00C0173C" w:rsidP="00A61625">
      <w:pPr>
        <w:autoSpaceDE w:val="0"/>
        <w:adjustRightInd w:val="0"/>
        <w:ind w:right="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>д</w:t>
      </w:r>
      <w:r w:rsidR="00A13ED7" w:rsidRPr="00FD65B0">
        <w:rPr>
          <w:rFonts w:ascii="Times New Roman" w:hAnsi="Times New Roman" w:cs="Times New Roman"/>
          <w:sz w:val="28"/>
          <w:szCs w:val="28"/>
        </w:rPr>
        <w:t xml:space="preserve">) документы инвентаризации – документы, которыми оформляются сведения о фактическом наличии объектов инвентаризации, сопоставление их с данными регистров бухгалтерского учета, результаты инвентаризации </w:t>
      </w:r>
      <w:r w:rsidR="00A13ED7" w:rsidRPr="00FD65B0">
        <w:rPr>
          <w:rFonts w:ascii="Times New Roman" w:hAnsi="Times New Roman" w:cs="Times New Roman"/>
          <w:i/>
          <w:sz w:val="28"/>
          <w:szCs w:val="28"/>
          <w:lang w:bidi="ar-SA"/>
        </w:rPr>
        <w:t>(ранее – определение не формулировалось)</w:t>
      </w:r>
      <w:r w:rsidR="005056CB" w:rsidRPr="00FD65B0">
        <w:rPr>
          <w:rFonts w:ascii="Times New Roman" w:hAnsi="Times New Roman" w:cs="Times New Roman"/>
          <w:sz w:val="28"/>
          <w:szCs w:val="28"/>
        </w:rPr>
        <w:t>;</w:t>
      </w:r>
    </w:p>
    <w:p w:rsidR="00181BF8" w:rsidRPr="00FD65B0" w:rsidRDefault="00C0173C" w:rsidP="00A61625">
      <w:pPr>
        <w:autoSpaceDE w:val="0"/>
        <w:adjustRightInd w:val="0"/>
        <w:ind w:right="186"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FD65B0">
        <w:rPr>
          <w:rFonts w:ascii="Times New Roman" w:hAnsi="Times New Roman" w:cs="Times New Roman"/>
          <w:sz w:val="28"/>
          <w:szCs w:val="28"/>
        </w:rPr>
        <w:t>е</w:t>
      </w:r>
      <w:r w:rsidR="005056CB" w:rsidRPr="00FD65B0">
        <w:rPr>
          <w:rFonts w:ascii="Times New Roman" w:hAnsi="Times New Roman" w:cs="Times New Roman"/>
          <w:sz w:val="28"/>
          <w:szCs w:val="28"/>
        </w:rPr>
        <w:t xml:space="preserve">) срок проведения инвентаризации – даты начала и окончания проведения инвентаризации </w:t>
      </w:r>
      <w:r w:rsidR="005056CB" w:rsidRPr="00FD65B0">
        <w:rPr>
          <w:rFonts w:ascii="Times New Roman" w:hAnsi="Times New Roman" w:cs="Times New Roman"/>
          <w:i/>
          <w:sz w:val="28"/>
          <w:szCs w:val="28"/>
          <w:lang w:bidi="ar-SA"/>
        </w:rPr>
        <w:t>(ранее – определение не формулировалось)</w:t>
      </w:r>
      <w:r w:rsidR="00181BF8" w:rsidRPr="00FD65B0"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:rsidR="00A13ED7" w:rsidRPr="00FD65B0" w:rsidRDefault="00181BF8" w:rsidP="00A61625">
      <w:pPr>
        <w:autoSpaceDE w:val="0"/>
        <w:adjustRightInd w:val="0"/>
        <w:ind w:right="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  <w:lang w:bidi="ar-SA"/>
        </w:rPr>
        <w:t xml:space="preserve">ж) </w:t>
      </w:r>
      <w:r w:rsidRPr="00FD65B0">
        <w:rPr>
          <w:rFonts w:ascii="Times New Roman" w:hAnsi="Times New Roman" w:cs="Times New Roman"/>
          <w:sz w:val="28"/>
          <w:szCs w:val="28"/>
        </w:rPr>
        <w:t xml:space="preserve">материально ответственные лица - работники, на которых возложена материальная ответственность, а также руководители коллектива (бригадиры) и члены коллектива (бригады) при коллективной (бригадной) материальной ответственности </w:t>
      </w:r>
      <w:r w:rsidRPr="00FD65B0">
        <w:rPr>
          <w:rFonts w:ascii="Times New Roman" w:hAnsi="Times New Roman" w:cs="Times New Roman"/>
          <w:i/>
          <w:sz w:val="28"/>
          <w:szCs w:val="28"/>
          <w:lang w:bidi="ar-SA"/>
        </w:rPr>
        <w:t>(ранее – определение не формулировалось)</w:t>
      </w:r>
      <w:r w:rsidRPr="00FD65B0">
        <w:rPr>
          <w:rFonts w:ascii="Times New Roman" w:hAnsi="Times New Roman" w:cs="Times New Roman"/>
          <w:sz w:val="28"/>
          <w:szCs w:val="28"/>
        </w:rPr>
        <w:t>.</w:t>
      </w:r>
    </w:p>
    <w:p w:rsidR="00365FE2" w:rsidRPr="00FD65B0" w:rsidRDefault="00365FE2" w:rsidP="00A61625">
      <w:pPr>
        <w:suppressAutoHyphens w:val="0"/>
        <w:autoSpaceDE w:val="0"/>
        <w:ind w:right="186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365FE2" w:rsidRPr="00FD65B0" w:rsidRDefault="00365FE2" w:rsidP="00A61625">
      <w:pPr>
        <w:widowControl/>
        <w:suppressAutoHyphens w:val="0"/>
        <w:autoSpaceDE w:val="0"/>
        <w:adjustRightInd w:val="0"/>
        <w:ind w:right="186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Актуализированы способы определения </w:t>
      </w:r>
    </w:p>
    <w:p w:rsidR="00365FE2" w:rsidRPr="00FD65B0" w:rsidRDefault="00365FE2" w:rsidP="00A61625">
      <w:pPr>
        <w:widowControl/>
        <w:suppressAutoHyphens w:val="0"/>
        <w:autoSpaceDE w:val="0"/>
        <w:adjustRightInd w:val="0"/>
        <w:ind w:right="186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фактического наличия объектов инвентаризации</w:t>
      </w:r>
    </w:p>
    <w:p w:rsidR="006646BB" w:rsidRPr="00FD65B0" w:rsidRDefault="00365FE2" w:rsidP="00A61625">
      <w:pPr>
        <w:suppressAutoHyphens w:val="0"/>
        <w:autoSpaceDE w:val="0"/>
        <w:ind w:right="186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ФСБУ 28/2023 установлены допустимые способы определения фактического наличия объектов инвентаризации</w:t>
      </w:r>
      <w:r w:rsidR="006646BB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3B6967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Эти способы подлежат применению и п</w:t>
      </w:r>
      <w:r w:rsidR="006646BB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ри обязательном проведении инвентаризации, и в случаях проведения инвентаризации, определяемых </w:t>
      </w:r>
      <w:r w:rsidR="002B4562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организациями</w:t>
      </w:r>
      <w:r w:rsidR="006646BB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7E57A5" w:rsidRPr="00FD65B0" w:rsidRDefault="006646BB" w:rsidP="00A61625">
      <w:pPr>
        <w:suppressAutoHyphens w:val="0"/>
        <w:autoSpaceDE w:val="0"/>
        <w:ind w:right="186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Стандарт </w:t>
      </w:r>
      <w:r w:rsidR="00CB1001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предусматривает п</w:t>
      </w: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рименение традиционных способов определения фактического наличия объектов инвентаризации (</w:t>
      </w:r>
      <w:r w:rsidRPr="00FD65B0">
        <w:rPr>
          <w:rFonts w:ascii="Times New Roman" w:hAnsi="Times New Roman" w:cs="Times New Roman"/>
          <w:sz w:val="28"/>
          <w:szCs w:val="28"/>
        </w:rPr>
        <w:t xml:space="preserve">подсчет, взвешивание, обмер, осмотр, проверка документов, выполнение расчетов), </w:t>
      </w:r>
      <w:r w:rsidR="00CB1001" w:rsidRPr="00FD65B0">
        <w:rPr>
          <w:rFonts w:ascii="Times New Roman" w:hAnsi="Times New Roman" w:cs="Times New Roman"/>
          <w:sz w:val="28"/>
          <w:szCs w:val="28"/>
        </w:rPr>
        <w:t xml:space="preserve">а </w:t>
      </w:r>
      <w:r w:rsidRPr="00FD65B0">
        <w:rPr>
          <w:rFonts w:ascii="Times New Roman" w:hAnsi="Times New Roman" w:cs="Times New Roman"/>
          <w:sz w:val="28"/>
          <w:szCs w:val="28"/>
        </w:rPr>
        <w:t>так</w:t>
      </w:r>
      <w:r w:rsidR="00CB1001" w:rsidRPr="00FD65B0">
        <w:rPr>
          <w:rFonts w:ascii="Times New Roman" w:hAnsi="Times New Roman" w:cs="Times New Roman"/>
          <w:sz w:val="28"/>
          <w:szCs w:val="28"/>
        </w:rPr>
        <w:t>же допускает применение</w:t>
      </w:r>
      <w:r w:rsidRPr="00FD65B0">
        <w:rPr>
          <w:rFonts w:ascii="Times New Roman" w:hAnsi="Times New Roman" w:cs="Times New Roman"/>
          <w:sz w:val="28"/>
          <w:szCs w:val="28"/>
        </w:rPr>
        <w:t xml:space="preserve"> альтернативных способов</w:t>
      </w: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D65B0">
        <w:rPr>
          <w:rFonts w:ascii="Times New Roman" w:hAnsi="Times New Roman" w:cs="Times New Roman"/>
          <w:sz w:val="28"/>
          <w:szCs w:val="28"/>
        </w:rPr>
        <w:t>(видеофиксация, фотофиксация</w:t>
      </w:r>
      <w:r w:rsidR="00F14ADA" w:rsidRPr="00FD65B0">
        <w:rPr>
          <w:rFonts w:ascii="Times New Roman" w:hAnsi="Times New Roman" w:cs="Times New Roman"/>
          <w:sz w:val="28"/>
          <w:szCs w:val="28"/>
        </w:rPr>
        <w:t>, др.</w:t>
      </w:r>
      <w:r w:rsidRPr="00FD65B0">
        <w:rPr>
          <w:rFonts w:ascii="Times New Roman" w:hAnsi="Times New Roman" w:cs="Times New Roman"/>
          <w:sz w:val="28"/>
          <w:szCs w:val="28"/>
        </w:rPr>
        <w:t xml:space="preserve">). Последние могут применяться в случае, когда применение традиционных способов невозможно или излишне затратно для </w:t>
      </w:r>
      <w:r w:rsidR="00F14ADA" w:rsidRPr="00FD65B0">
        <w:rPr>
          <w:rFonts w:ascii="Times New Roman" w:hAnsi="Times New Roman" w:cs="Times New Roman"/>
          <w:sz w:val="28"/>
          <w:szCs w:val="28"/>
        </w:rPr>
        <w:t>организации</w:t>
      </w:r>
      <w:r w:rsidRPr="00FD65B0">
        <w:rPr>
          <w:rFonts w:ascii="Times New Roman" w:hAnsi="Times New Roman" w:cs="Times New Roman"/>
          <w:sz w:val="28"/>
          <w:szCs w:val="28"/>
        </w:rPr>
        <w:t xml:space="preserve">. Условием применения альтернативных способов является то, что они должны обеспечивать реализацию цели инвентаризации, а именно: выявление </w:t>
      </w:r>
      <w:r w:rsidR="007A3E0F" w:rsidRPr="00FD65B0">
        <w:rPr>
          <w:rFonts w:ascii="Times New Roman" w:hAnsi="Times New Roman" w:cs="Times New Roman"/>
          <w:sz w:val="28"/>
          <w:szCs w:val="28"/>
        </w:rPr>
        <w:t xml:space="preserve">действительного существования объектов инвентаризации, оценку их состояния и обоснованности нахождения у </w:t>
      </w:r>
      <w:r w:rsidR="00F14ADA" w:rsidRPr="00FD65B0">
        <w:rPr>
          <w:rFonts w:ascii="Times New Roman" w:hAnsi="Times New Roman" w:cs="Times New Roman"/>
          <w:sz w:val="28"/>
          <w:szCs w:val="28"/>
        </w:rPr>
        <w:t>организации</w:t>
      </w:r>
      <w:r w:rsidR="007A3E0F" w:rsidRPr="00FD65B0">
        <w:rPr>
          <w:rFonts w:ascii="Times New Roman" w:hAnsi="Times New Roman" w:cs="Times New Roman"/>
          <w:sz w:val="28"/>
          <w:szCs w:val="28"/>
        </w:rPr>
        <w:t>.</w:t>
      </w:r>
      <w:r w:rsidR="007E57A5" w:rsidRPr="00FD65B0">
        <w:rPr>
          <w:rFonts w:ascii="Times New Roman" w:hAnsi="Times New Roman" w:cs="Times New Roman"/>
          <w:sz w:val="28"/>
          <w:szCs w:val="28"/>
        </w:rPr>
        <w:t xml:space="preserve"> Перечень допустимых альтернативных способов не ограничивается упомянутыми в стандарте.</w:t>
      </w:r>
    </w:p>
    <w:p w:rsidR="00B12E71" w:rsidRPr="00FD65B0" w:rsidRDefault="002B4562" w:rsidP="00A61625">
      <w:pPr>
        <w:suppressAutoHyphens w:val="0"/>
        <w:autoSpaceDE w:val="0"/>
        <w:ind w:right="186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D65B0">
        <w:rPr>
          <w:rFonts w:ascii="Times New Roman" w:hAnsi="Times New Roman" w:cs="Times New Roman"/>
          <w:sz w:val="28"/>
          <w:szCs w:val="28"/>
        </w:rPr>
        <w:t>Организация</w:t>
      </w:r>
      <w:r w:rsidR="007E57A5" w:rsidRPr="00FD65B0">
        <w:rPr>
          <w:rFonts w:ascii="Times New Roman" w:hAnsi="Times New Roman" w:cs="Times New Roman"/>
          <w:sz w:val="28"/>
          <w:szCs w:val="28"/>
        </w:rPr>
        <w:t xml:space="preserve"> самостоятельно решает, каким способом </w:t>
      </w:r>
      <w:r w:rsidR="007E57A5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определять фактическое наличие конкретного объекта инвентаризации. Основным </w:t>
      </w:r>
      <w:r w:rsidR="00181DF0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фактором при принятии такого решения является вид (характер) инвентаризируемого объекта. </w:t>
      </w:r>
      <w:r w:rsidR="00CB1001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</w:t>
      </w:r>
      <w:r w:rsidR="00181DF0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расчет</w:t>
      </w:r>
      <w:r w:rsidR="00CB1001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также</w:t>
      </w:r>
      <w:r w:rsidR="00181DF0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может приниматься </w:t>
      </w:r>
      <w:r w:rsidR="00CB1001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удаленность </w:t>
      </w:r>
      <w:r w:rsidR="00181DF0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нахождени</w:t>
      </w:r>
      <w:r w:rsidR="00CB1001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</w:t>
      </w:r>
      <w:r w:rsidR="00181DF0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объекта, </w:t>
      </w:r>
      <w:r w:rsidR="00CB1001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ограничения доступа к нему</w:t>
      </w:r>
      <w:r w:rsidR="00181DF0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для применения традиционных способов, затрат</w:t>
      </w:r>
      <w:r w:rsidR="00CB1001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ность проведения </w:t>
      </w:r>
      <w:r w:rsidR="00181DF0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инвентаризаци</w:t>
      </w:r>
      <w:r w:rsidR="00CB1001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 w:rsidR="00181DF0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CB1001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конкретным традиционным способом.</w:t>
      </w:r>
    </w:p>
    <w:p w:rsidR="00CB1001" w:rsidRPr="00FD65B0" w:rsidRDefault="00CB1001" w:rsidP="00A61625">
      <w:pPr>
        <w:suppressAutoHyphens w:val="0"/>
        <w:autoSpaceDE w:val="0"/>
        <w:ind w:right="186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B5D6B" w:rsidRPr="00FD65B0" w:rsidRDefault="00351ED7" w:rsidP="00A61625">
      <w:pPr>
        <w:widowControl/>
        <w:suppressAutoHyphens w:val="0"/>
        <w:autoSpaceDE w:val="0"/>
        <w:adjustRightInd w:val="0"/>
        <w:ind w:right="186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Актуализированы требования </w:t>
      </w:r>
    </w:p>
    <w:p w:rsidR="00B12E71" w:rsidRPr="00FD65B0" w:rsidRDefault="00351ED7" w:rsidP="00A61625">
      <w:pPr>
        <w:widowControl/>
        <w:suppressAutoHyphens w:val="0"/>
        <w:autoSpaceDE w:val="0"/>
        <w:adjustRightInd w:val="0"/>
        <w:ind w:right="186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 w:bidi="ar-SA"/>
        </w:rPr>
      </w:pP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к д</w:t>
      </w:r>
      <w:r w:rsidR="00B12E71" w:rsidRPr="00FD65B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окументировани</w:t>
      </w:r>
      <w:r w:rsidR="006B5D6B" w:rsidRPr="00FD65B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ю</w:t>
      </w:r>
      <w:r w:rsidR="00B12E71" w:rsidRPr="00FD65B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 инвентаризации</w:t>
      </w:r>
    </w:p>
    <w:p w:rsidR="00B12E71" w:rsidRPr="00FD65B0" w:rsidRDefault="00B12E71" w:rsidP="00A61625">
      <w:pPr>
        <w:suppressAutoHyphens w:val="0"/>
        <w:autoSpaceDE w:val="0"/>
        <w:ind w:right="186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ФСБУ 28/2023 установлено требование документального оформления инвентаризации: </w:t>
      </w:r>
      <w:r w:rsidRPr="00FD65B0">
        <w:rPr>
          <w:rFonts w:ascii="Times New Roman" w:hAnsi="Times New Roman" w:cs="Times New Roman"/>
          <w:sz w:val="28"/>
          <w:szCs w:val="28"/>
        </w:rPr>
        <w:t xml:space="preserve">сведений о фактическом наличии объектов инвентаризации, сопоставления их с данными регистров бухгалтерского учета, результатов инвентаризации. </w:t>
      </w:r>
      <w:r w:rsidR="00C4768F" w:rsidRPr="00FD65B0">
        <w:rPr>
          <w:rFonts w:ascii="Times New Roman" w:hAnsi="Times New Roman" w:cs="Times New Roman"/>
          <w:sz w:val="28"/>
          <w:szCs w:val="28"/>
        </w:rPr>
        <w:t>Обычно сведения о фактическом наличии объектов инвентаризации оформляются инвентаризационными описями и актами инвентаризации; сопоставление сведений о фактическом наличии объектов инвентаризации с данными регистров бухгалтерского учета - сличительными ведомостями. Однако</w:t>
      </w:r>
      <w:r w:rsidRPr="00FD65B0">
        <w:rPr>
          <w:rFonts w:ascii="Times New Roman" w:hAnsi="Times New Roman" w:cs="Times New Roman"/>
          <w:sz w:val="28"/>
          <w:szCs w:val="28"/>
        </w:rPr>
        <w:t xml:space="preserve"> стандартом не установлен состав документов инвентаризации, </w:t>
      </w:r>
      <w:r w:rsidR="00C4768F" w:rsidRPr="00FD65B0">
        <w:rPr>
          <w:rFonts w:ascii="Times New Roman" w:hAnsi="Times New Roman" w:cs="Times New Roman"/>
          <w:sz w:val="28"/>
          <w:szCs w:val="28"/>
        </w:rPr>
        <w:t>следовательно,</w:t>
      </w:r>
      <w:r w:rsidRPr="00FD65B0">
        <w:rPr>
          <w:rFonts w:ascii="Times New Roman" w:hAnsi="Times New Roman" w:cs="Times New Roman"/>
          <w:sz w:val="28"/>
          <w:szCs w:val="28"/>
        </w:rPr>
        <w:t xml:space="preserve"> </w:t>
      </w:r>
      <w:r w:rsidR="00C4768F" w:rsidRPr="00FD65B0">
        <w:rPr>
          <w:rFonts w:ascii="Times New Roman" w:hAnsi="Times New Roman" w:cs="Times New Roman"/>
          <w:sz w:val="28"/>
          <w:szCs w:val="28"/>
        </w:rPr>
        <w:t>этот</w:t>
      </w:r>
      <w:r w:rsidRPr="00FD65B0">
        <w:rPr>
          <w:rFonts w:ascii="Times New Roman" w:hAnsi="Times New Roman" w:cs="Times New Roman"/>
          <w:sz w:val="28"/>
          <w:szCs w:val="28"/>
        </w:rPr>
        <w:t xml:space="preserve"> вопрос отнесен к компетенции само</w:t>
      </w:r>
      <w:r w:rsidR="00E37ED0" w:rsidRPr="00FD65B0">
        <w:rPr>
          <w:rFonts w:ascii="Times New Roman" w:hAnsi="Times New Roman" w:cs="Times New Roman"/>
          <w:sz w:val="28"/>
          <w:szCs w:val="28"/>
        </w:rPr>
        <w:t>й организации</w:t>
      </w:r>
      <w:r w:rsidR="002D5CA9" w:rsidRPr="00FD65B0">
        <w:rPr>
          <w:rFonts w:ascii="Times New Roman" w:hAnsi="Times New Roman" w:cs="Times New Roman"/>
          <w:sz w:val="28"/>
          <w:szCs w:val="28"/>
        </w:rPr>
        <w:t xml:space="preserve"> </w:t>
      </w:r>
      <w:r w:rsidR="002D5CA9" w:rsidRPr="00FD65B0">
        <w:rPr>
          <w:rFonts w:ascii="Times New Roman" w:hAnsi="Times New Roman" w:cs="Times New Roman"/>
          <w:i/>
          <w:sz w:val="28"/>
          <w:szCs w:val="28"/>
        </w:rPr>
        <w:t xml:space="preserve">(ранее – </w:t>
      </w:r>
      <w:r w:rsidR="002D5CA9" w:rsidRPr="00FD65B0">
        <w:rPr>
          <w:rFonts w:ascii="Times New Roman" w:hAnsi="Times New Roman" w:cs="Times New Roman"/>
          <w:i/>
          <w:sz w:val="28"/>
          <w:szCs w:val="28"/>
        </w:rPr>
        <w:lastRenderedPageBreak/>
        <w:t>устанавливался полный перечень документов инвентаризации)</w:t>
      </w:r>
      <w:r w:rsidRPr="00FD65B0">
        <w:rPr>
          <w:rFonts w:ascii="Times New Roman" w:hAnsi="Times New Roman" w:cs="Times New Roman"/>
          <w:sz w:val="28"/>
          <w:szCs w:val="28"/>
        </w:rPr>
        <w:t>.</w:t>
      </w:r>
    </w:p>
    <w:p w:rsidR="00A35F09" w:rsidRPr="00FD65B0" w:rsidRDefault="002D5CA9" w:rsidP="00A61625">
      <w:pPr>
        <w:suppressAutoHyphens w:val="0"/>
        <w:autoSpaceDE w:val="0"/>
        <w:ind w:right="186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D65B0">
        <w:rPr>
          <w:rFonts w:ascii="Times New Roman" w:hAnsi="Times New Roman" w:cs="Times New Roman"/>
          <w:sz w:val="28"/>
          <w:szCs w:val="28"/>
        </w:rPr>
        <w:t>В отношении</w:t>
      </w:r>
      <w:r w:rsidR="00B12E71" w:rsidRPr="00FD65B0">
        <w:rPr>
          <w:rFonts w:ascii="Times New Roman" w:hAnsi="Times New Roman" w:cs="Times New Roman"/>
          <w:sz w:val="28"/>
          <w:szCs w:val="28"/>
        </w:rPr>
        <w:t xml:space="preserve"> составления, хранения и исправления документов инвентаризации</w:t>
      </w:r>
      <w:r w:rsidRPr="00FD65B0">
        <w:rPr>
          <w:rFonts w:ascii="Times New Roman" w:hAnsi="Times New Roman" w:cs="Times New Roman"/>
          <w:sz w:val="28"/>
          <w:szCs w:val="28"/>
        </w:rPr>
        <w:t xml:space="preserve"> должны применяться требования</w:t>
      </w:r>
      <w:r w:rsidR="00B12E71" w:rsidRPr="00FD65B0">
        <w:rPr>
          <w:rFonts w:ascii="Times New Roman" w:hAnsi="Times New Roman" w:cs="Times New Roman"/>
          <w:sz w:val="28"/>
          <w:szCs w:val="28"/>
        </w:rPr>
        <w:t xml:space="preserve">, </w:t>
      </w:r>
      <w:r w:rsidRPr="00FD65B0">
        <w:rPr>
          <w:rFonts w:ascii="Times New Roman" w:hAnsi="Times New Roman" w:cs="Times New Roman"/>
          <w:sz w:val="28"/>
          <w:szCs w:val="28"/>
        </w:rPr>
        <w:t xml:space="preserve">установленные для составления, хранения и исправления первичных учетных документов и регистров бухгалтерского учета </w:t>
      </w:r>
      <w:r w:rsidRPr="00FD65B0">
        <w:rPr>
          <w:rFonts w:ascii="Times New Roman" w:hAnsi="Times New Roman" w:cs="Times New Roman"/>
          <w:i/>
          <w:sz w:val="28"/>
          <w:szCs w:val="28"/>
        </w:rPr>
        <w:t>(ранее – устанавливались соответствующими методическими указаниями)</w:t>
      </w:r>
      <w:r w:rsidRPr="00FD65B0">
        <w:rPr>
          <w:rFonts w:ascii="Times New Roman" w:hAnsi="Times New Roman" w:cs="Times New Roman"/>
          <w:sz w:val="28"/>
          <w:szCs w:val="28"/>
        </w:rPr>
        <w:t>. Такие требования определены статьями 9, 10 и 29 Федерального закона «О бухгалтерском учете», а также Федеральным стандартом бухгалтерского учета ФСБУ 27/2021 «Документы и документооборот в бухгалтерском учете», утвержденным приказом Минфина России от 16 апреля 2021 г. № 62н</w:t>
      </w:r>
      <w:r w:rsidR="00AE7130" w:rsidRPr="00FD65B0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Pr="00FD65B0">
        <w:rPr>
          <w:rFonts w:ascii="Times New Roman" w:hAnsi="Times New Roman" w:cs="Times New Roman"/>
          <w:sz w:val="28"/>
          <w:szCs w:val="28"/>
        </w:rPr>
        <w:t>.</w:t>
      </w:r>
      <w:r w:rsidR="003B6967" w:rsidRPr="00FD65B0">
        <w:rPr>
          <w:rFonts w:ascii="Times New Roman" w:hAnsi="Times New Roman" w:cs="Times New Roman"/>
          <w:sz w:val="28"/>
          <w:szCs w:val="28"/>
        </w:rPr>
        <w:t xml:space="preserve"> </w:t>
      </w:r>
      <w:r w:rsidR="00A35F09" w:rsidRPr="00FD65B0">
        <w:rPr>
          <w:rFonts w:ascii="Times New Roman" w:hAnsi="Times New Roman" w:cs="Times New Roman"/>
          <w:sz w:val="28"/>
          <w:szCs w:val="28"/>
        </w:rPr>
        <w:t xml:space="preserve">Так, формы документов инвентаризации определяет руководитель </w:t>
      </w:r>
      <w:r w:rsidR="00E37ED0" w:rsidRPr="00FD65B0">
        <w:rPr>
          <w:rFonts w:ascii="Times New Roman" w:hAnsi="Times New Roman" w:cs="Times New Roman"/>
          <w:sz w:val="28"/>
          <w:szCs w:val="28"/>
        </w:rPr>
        <w:t>организации</w:t>
      </w:r>
      <w:r w:rsidR="00A35F09" w:rsidRPr="00FD65B0">
        <w:rPr>
          <w:rFonts w:ascii="Times New Roman" w:hAnsi="Times New Roman" w:cs="Times New Roman"/>
          <w:sz w:val="28"/>
          <w:szCs w:val="28"/>
        </w:rPr>
        <w:t xml:space="preserve"> </w:t>
      </w:r>
      <w:r w:rsidR="00A35F09" w:rsidRPr="00FD65B0">
        <w:rPr>
          <w:rFonts w:ascii="Times New Roman" w:hAnsi="Times New Roman" w:cs="Times New Roman"/>
          <w:i/>
          <w:sz w:val="28"/>
          <w:szCs w:val="28"/>
        </w:rPr>
        <w:t>(ранее – устанавливались типовые унифицированные формы документов инвентаризации)</w:t>
      </w:r>
      <w:r w:rsidR="00A35F09" w:rsidRPr="00FD65B0">
        <w:rPr>
          <w:rFonts w:ascii="Times New Roman" w:hAnsi="Times New Roman" w:cs="Times New Roman"/>
          <w:sz w:val="28"/>
          <w:szCs w:val="28"/>
        </w:rPr>
        <w:t xml:space="preserve">. При обязательном проведении инвентаризации устанавливаемые </w:t>
      </w:r>
      <w:r w:rsidR="00E37ED0" w:rsidRPr="00FD65B0">
        <w:rPr>
          <w:rFonts w:ascii="Times New Roman" w:hAnsi="Times New Roman" w:cs="Times New Roman"/>
          <w:sz w:val="28"/>
          <w:szCs w:val="28"/>
        </w:rPr>
        <w:t>организацией</w:t>
      </w:r>
      <w:r w:rsidR="00A35F09" w:rsidRPr="00FD65B0">
        <w:rPr>
          <w:rFonts w:ascii="Times New Roman" w:hAnsi="Times New Roman" w:cs="Times New Roman"/>
          <w:sz w:val="28"/>
          <w:szCs w:val="28"/>
        </w:rPr>
        <w:t xml:space="preserve"> формы документов инвентаризации должны содержать, среди прочего, реквизиты, определенные в </w:t>
      </w:r>
      <w:r w:rsidR="00C4768F" w:rsidRPr="00FD65B0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C53661" w:rsidRPr="00FD65B0">
        <w:rPr>
          <w:rFonts w:ascii="Times New Roman" w:hAnsi="Times New Roman" w:cs="Times New Roman"/>
          <w:sz w:val="28"/>
          <w:szCs w:val="28"/>
        </w:rPr>
        <w:t>31</w:t>
      </w:r>
      <w:r w:rsidR="00887754" w:rsidRPr="00FD65B0">
        <w:rPr>
          <w:rFonts w:ascii="Times New Roman" w:hAnsi="Times New Roman" w:cs="Times New Roman"/>
          <w:sz w:val="28"/>
          <w:szCs w:val="28"/>
        </w:rPr>
        <w:t>, 28</w:t>
      </w:r>
      <w:r w:rsidR="00C4768F" w:rsidRPr="00FD65B0">
        <w:rPr>
          <w:rFonts w:ascii="Times New Roman" w:hAnsi="Times New Roman" w:cs="Times New Roman"/>
          <w:sz w:val="28"/>
          <w:szCs w:val="28"/>
        </w:rPr>
        <w:t xml:space="preserve"> </w:t>
      </w:r>
      <w:r w:rsidR="00A35F09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ФСБУ 28/2023. </w:t>
      </w:r>
    </w:p>
    <w:p w:rsidR="00B12E71" w:rsidRPr="00FD65B0" w:rsidRDefault="00A35F09" w:rsidP="00A61625">
      <w:pPr>
        <w:suppressAutoHyphens w:val="0"/>
        <w:autoSpaceDE w:val="0"/>
        <w:ind w:right="186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D65B0">
        <w:rPr>
          <w:rFonts w:ascii="Times New Roman" w:hAnsi="Times New Roman" w:cs="Times New Roman"/>
          <w:sz w:val="28"/>
          <w:szCs w:val="28"/>
        </w:rPr>
        <w:t xml:space="preserve">   Документы инвентаризации составляются на бумажном носителе и (или) в виде электронных документов, подписанных электронной подписью.</w:t>
      </w:r>
      <w:r w:rsidR="00C4768F" w:rsidRPr="00FD65B0">
        <w:rPr>
          <w:rFonts w:ascii="Times New Roman" w:hAnsi="Times New Roman" w:cs="Times New Roman"/>
          <w:sz w:val="28"/>
          <w:szCs w:val="28"/>
        </w:rPr>
        <w:t xml:space="preserve"> Решение по данному вопросу принимает </w:t>
      </w:r>
      <w:r w:rsidR="00E37ED0" w:rsidRPr="00FD65B0">
        <w:rPr>
          <w:rFonts w:ascii="Times New Roman" w:hAnsi="Times New Roman" w:cs="Times New Roman"/>
          <w:sz w:val="28"/>
          <w:szCs w:val="28"/>
        </w:rPr>
        <w:t>организация</w:t>
      </w:r>
      <w:r w:rsidR="00C4768F" w:rsidRPr="00FD65B0">
        <w:rPr>
          <w:rFonts w:ascii="Times New Roman" w:hAnsi="Times New Roman" w:cs="Times New Roman"/>
          <w:sz w:val="28"/>
          <w:szCs w:val="28"/>
        </w:rPr>
        <w:t xml:space="preserve"> самостоятельно. Стандарт не содержит ограничений применения электронных документов инвентаризации </w:t>
      </w:r>
      <w:r w:rsidR="00C4768F" w:rsidRPr="00FD65B0">
        <w:rPr>
          <w:rFonts w:ascii="Times New Roman" w:hAnsi="Times New Roman" w:cs="Times New Roman"/>
          <w:i/>
          <w:sz w:val="28"/>
          <w:szCs w:val="28"/>
        </w:rPr>
        <w:t>(ранее – соответствующие методические указания были ориентированы, главным образом, на применение бумажных технологий)</w:t>
      </w:r>
      <w:r w:rsidR="00C4768F" w:rsidRPr="00FD65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27E" w:rsidRPr="00FD65B0" w:rsidRDefault="0086227E" w:rsidP="00A61625">
      <w:pPr>
        <w:suppressAutoHyphens w:val="0"/>
        <w:autoSpaceDE w:val="0"/>
        <w:ind w:right="186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86227E" w:rsidRPr="00FD65B0" w:rsidRDefault="0086227E" w:rsidP="00A61625">
      <w:pPr>
        <w:widowControl/>
        <w:suppressAutoHyphens w:val="0"/>
        <w:autoSpaceDE w:val="0"/>
        <w:adjustRightInd w:val="0"/>
        <w:ind w:right="186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Уточнен порядок оценки </w:t>
      </w:r>
    </w:p>
    <w:p w:rsidR="0086227E" w:rsidRPr="00FD65B0" w:rsidRDefault="0086227E" w:rsidP="00A61625">
      <w:pPr>
        <w:widowControl/>
        <w:suppressAutoHyphens w:val="0"/>
        <w:autoSpaceDE w:val="0"/>
        <w:adjustRightInd w:val="0"/>
        <w:ind w:right="186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результатов инвентаризации </w:t>
      </w:r>
    </w:p>
    <w:p w:rsidR="0086227E" w:rsidRPr="00FD65B0" w:rsidRDefault="0086227E" w:rsidP="00A61625">
      <w:pPr>
        <w:pStyle w:val="af1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right="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 xml:space="preserve">1. Оценка результатов инвентаризации производится на дату, по состоянию на которую проводилась инвентаризация </w:t>
      </w:r>
      <w:r w:rsidRPr="00FD65B0">
        <w:rPr>
          <w:rFonts w:ascii="Times New Roman" w:hAnsi="Times New Roman" w:cs="Times New Roman"/>
          <w:i/>
          <w:sz w:val="28"/>
          <w:szCs w:val="28"/>
        </w:rPr>
        <w:t>(ранее – требование не формулировалось)</w:t>
      </w:r>
      <w:r w:rsidRPr="00FD65B0">
        <w:rPr>
          <w:rFonts w:ascii="Times New Roman" w:hAnsi="Times New Roman" w:cs="Times New Roman"/>
          <w:sz w:val="28"/>
          <w:szCs w:val="28"/>
        </w:rPr>
        <w:t>.</w:t>
      </w:r>
    </w:p>
    <w:p w:rsidR="0086227E" w:rsidRPr="00FD65B0" w:rsidRDefault="0086227E" w:rsidP="00A61625">
      <w:pPr>
        <w:autoSpaceDE w:val="0"/>
        <w:adjustRightInd w:val="0"/>
        <w:ind w:right="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>2. Активы</w:t>
      </w:r>
      <w:r w:rsidR="00375781" w:rsidRPr="00FD65B0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имущественные права на результаты интеллектуальной деятельности,</w:t>
      </w:r>
      <w:r w:rsidRPr="00FD65B0">
        <w:rPr>
          <w:rFonts w:ascii="Times New Roman" w:hAnsi="Times New Roman" w:cs="Times New Roman"/>
          <w:sz w:val="28"/>
          <w:szCs w:val="28"/>
        </w:rPr>
        <w:t xml:space="preserve"> оказавшиеся в излишке, оцениваются по их справедливой стоимости, либо по их балансовой стоимости, либо по балансовой стоимости аналогичных активов </w:t>
      </w:r>
      <w:r w:rsidRPr="00FD65B0">
        <w:rPr>
          <w:rFonts w:ascii="Times New Roman" w:hAnsi="Times New Roman" w:cs="Times New Roman"/>
          <w:i/>
          <w:sz w:val="28"/>
          <w:szCs w:val="28"/>
        </w:rPr>
        <w:t>(ранее – по рыночной стоимости на дату проведения инвентаризации)</w:t>
      </w:r>
      <w:r w:rsidRPr="00FD65B0">
        <w:rPr>
          <w:rFonts w:ascii="Times New Roman" w:hAnsi="Times New Roman" w:cs="Times New Roman"/>
          <w:sz w:val="28"/>
          <w:szCs w:val="28"/>
        </w:rPr>
        <w:t xml:space="preserve">. Для целей </w:t>
      </w: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ФСБУ 28/2023</w:t>
      </w:r>
      <w:r w:rsidRPr="00FD65B0">
        <w:rPr>
          <w:rFonts w:ascii="Times New Roman" w:hAnsi="Times New Roman" w:cs="Times New Roman"/>
          <w:sz w:val="28"/>
          <w:szCs w:val="28"/>
        </w:rPr>
        <w:t xml:space="preserve"> справедливая стоимость определяется в порядке, предусмотренном МСФО (</w:t>
      </w:r>
      <w:r w:rsidRPr="00FD65B0">
        <w:rPr>
          <w:rFonts w:ascii="Times New Roman" w:hAnsi="Times New Roman" w:cs="Times New Roman"/>
          <w:sz w:val="28"/>
          <w:szCs w:val="28"/>
          <w:lang w:val="en-US"/>
        </w:rPr>
        <w:t>IFRS</w:t>
      </w:r>
      <w:r w:rsidRPr="00FD65B0">
        <w:rPr>
          <w:rFonts w:ascii="Times New Roman" w:hAnsi="Times New Roman" w:cs="Times New Roman"/>
          <w:sz w:val="28"/>
          <w:szCs w:val="28"/>
        </w:rPr>
        <w:t xml:space="preserve">) 13 «Оценка справедливой стоимости», введенным в действие на территории Российской Федерации приказом </w:t>
      </w:r>
      <w:r w:rsidRPr="00FD65B0">
        <w:rPr>
          <w:rFonts w:ascii="Times New Roman" w:hAnsi="Times New Roman" w:cs="Times New Roman"/>
          <w:sz w:val="28"/>
          <w:szCs w:val="28"/>
        </w:rPr>
        <w:lastRenderedPageBreak/>
        <w:t>Минфина России от 28 декабря 2015 г. № 217н. Балансовая стоимость активов определяется в соответствии с федеральными стандартами бухгалтерского учета соответствующих объектов бухгалтерского учета.</w:t>
      </w:r>
    </w:p>
    <w:p w:rsidR="0086227E" w:rsidRPr="00FD65B0" w:rsidRDefault="0086227E" w:rsidP="00A61625">
      <w:pPr>
        <w:autoSpaceDE w:val="0"/>
        <w:adjustRightInd w:val="0"/>
        <w:ind w:right="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 xml:space="preserve">3. Недостача активов оценивается по балансовой стоимости активов </w:t>
      </w:r>
      <w:r w:rsidRPr="00FD65B0">
        <w:rPr>
          <w:rFonts w:ascii="Times New Roman" w:hAnsi="Times New Roman" w:cs="Times New Roman"/>
          <w:i/>
          <w:sz w:val="28"/>
          <w:szCs w:val="28"/>
          <w:lang w:bidi="ar-SA"/>
        </w:rPr>
        <w:t xml:space="preserve">(ранее – </w:t>
      </w:r>
      <w:r w:rsidRPr="00FD65B0">
        <w:rPr>
          <w:rFonts w:ascii="Times New Roman" w:hAnsi="Times New Roman" w:cs="Times New Roman"/>
          <w:i/>
          <w:sz w:val="28"/>
          <w:szCs w:val="28"/>
        </w:rPr>
        <w:t>требование</w:t>
      </w:r>
      <w:r w:rsidRPr="00FD65B0">
        <w:rPr>
          <w:rFonts w:ascii="Times New Roman" w:hAnsi="Times New Roman" w:cs="Times New Roman"/>
          <w:i/>
          <w:sz w:val="28"/>
          <w:szCs w:val="28"/>
          <w:lang w:bidi="ar-SA"/>
        </w:rPr>
        <w:t xml:space="preserve"> не формулировалось)</w:t>
      </w:r>
      <w:r w:rsidRPr="00FD65B0">
        <w:rPr>
          <w:rFonts w:ascii="Times New Roman" w:hAnsi="Times New Roman" w:cs="Times New Roman"/>
          <w:sz w:val="28"/>
          <w:szCs w:val="28"/>
        </w:rPr>
        <w:t>. При этом балансовая стоимость активов определяется в соответствии с федеральными стандартами бухгалтерского учета соответствующих объектов бухгалтерского учета.</w:t>
      </w:r>
    </w:p>
    <w:p w:rsidR="0086227E" w:rsidRPr="00FD65B0" w:rsidRDefault="0086227E" w:rsidP="00A61625">
      <w:pPr>
        <w:autoSpaceDE w:val="0"/>
        <w:adjustRightInd w:val="0"/>
        <w:ind w:right="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 xml:space="preserve">4. Расхождения в суммах дебиторской задолженности и обязательств оцениваются в суммах, вытекающих из документов, подтверждающих эти задолженность, обязательства и признаваемых правильными </w:t>
      </w:r>
      <w:r w:rsidR="00F14ADA" w:rsidRPr="00FD65B0">
        <w:rPr>
          <w:rFonts w:ascii="Times New Roman" w:hAnsi="Times New Roman" w:cs="Times New Roman"/>
          <w:sz w:val="28"/>
          <w:szCs w:val="28"/>
        </w:rPr>
        <w:t>организацией</w:t>
      </w:r>
      <w:r w:rsidRPr="00FD65B0">
        <w:rPr>
          <w:rFonts w:ascii="Times New Roman" w:hAnsi="Times New Roman" w:cs="Times New Roman"/>
          <w:sz w:val="28"/>
          <w:szCs w:val="28"/>
        </w:rPr>
        <w:t xml:space="preserve"> </w:t>
      </w:r>
      <w:r w:rsidRPr="00FD65B0">
        <w:rPr>
          <w:rFonts w:ascii="Times New Roman" w:hAnsi="Times New Roman" w:cs="Times New Roman"/>
          <w:i/>
          <w:sz w:val="28"/>
          <w:szCs w:val="28"/>
          <w:lang w:bidi="ar-SA"/>
        </w:rPr>
        <w:t xml:space="preserve">(ранее – </w:t>
      </w:r>
      <w:r w:rsidRPr="00FD65B0">
        <w:rPr>
          <w:rFonts w:ascii="Times New Roman" w:hAnsi="Times New Roman" w:cs="Times New Roman"/>
          <w:i/>
          <w:sz w:val="28"/>
          <w:szCs w:val="28"/>
        </w:rPr>
        <w:t>требование</w:t>
      </w:r>
      <w:r w:rsidRPr="00FD65B0">
        <w:rPr>
          <w:rFonts w:ascii="Times New Roman" w:hAnsi="Times New Roman" w:cs="Times New Roman"/>
          <w:i/>
          <w:sz w:val="28"/>
          <w:szCs w:val="28"/>
          <w:lang w:bidi="ar-SA"/>
        </w:rPr>
        <w:t xml:space="preserve"> не формулировалось)</w:t>
      </w:r>
      <w:r w:rsidRPr="00FD65B0">
        <w:rPr>
          <w:rFonts w:ascii="Times New Roman" w:hAnsi="Times New Roman" w:cs="Times New Roman"/>
          <w:sz w:val="28"/>
          <w:szCs w:val="28"/>
        </w:rPr>
        <w:t xml:space="preserve">. Расхождения в суммах оценочных обязательств, отложенных налоговых активов и обязательств оцениваются в суммах, подтвержденных соответствующими расчетами </w:t>
      </w:r>
      <w:r w:rsidRPr="00FD65B0">
        <w:rPr>
          <w:rFonts w:ascii="Times New Roman" w:hAnsi="Times New Roman" w:cs="Times New Roman"/>
          <w:i/>
          <w:sz w:val="28"/>
          <w:szCs w:val="28"/>
          <w:lang w:bidi="ar-SA"/>
        </w:rPr>
        <w:t xml:space="preserve">(ранее – </w:t>
      </w:r>
      <w:r w:rsidRPr="00FD65B0">
        <w:rPr>
          <w:rFonts w:ascii="Times New Roman" w:hAnsi="Times New Roman" w:cs="Times New Roman"/>
          <w:i/>
          <w:sz w:val="28"/>
          <w:szCs w:val="28"/>
        </w:rPr>
        <w:t>требование</w:t>
      </w:r>
      <w:r w:rsidRPr="00FD65B0">
        <w:rPr>
          <w:rFonts w:ascii="Times New Roman" w:hAnsi="Times New Roman" w:cs="Times New Roman"/>
          <w:i/>
          <w:sz w:val="28"/>
          <w:szCs w:val="28"/>
          <w:lang w:bidi="ar-SA"/>
        </w:rPr>
        <w:t xml:space="preserve"> не формулировалось)</w:t>
      </w:r>
      <w:r w:rsidRPr="00FD65B0">
        <w:rPr>
          <w:rFonts w:ascii="Times New Roman" w:hAnsi="Times New Roman" w:cs="Times New Roman"/>
          <w:sz w:val="28"/>
          <w:szCs w:val="28"/>
        </w:rPr>
        <w:t>.</w:t>
      </w:r>
    </w:p>
    <w:p w:rsidR="0086227E" w:rsidRPr="00FD65B0" w:rsidRDefault="0086227E" w:rsidP="00A61625">
      <w:pPr>
        <w:autoSpaceDE w:val="0"/>
        <w:adjustRightInd w:val="0"/>
        <w:ind w:right="18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27E" w:rsidRPr="00FD65B0" w:rsidRDefault="0086227E" w:rsidP="00A61625">
      <w:pPr>
        <w:widowControl/>
        <w:suppressAutoHyphens w:val="0"/>
        <w:autoSpaceDE w:val="0"/>
        <w:adjustRightInd w:val="0"/>
        <w:ind w:right="186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 w:bidi="ar-SA"/>
        </w:rPr>
      </w:pP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Упорядочено </w:t>
      </w:r>
      <w:r w:rsidR="00840411" w:rsidRPr="00FD65B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признание р</w:t>
      </w: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езультатов инвентаризации</w:t>
      </w:r>
      <w:r w:rsidRPr="00FD65B0"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eastAsia="ru-RU" w:bidi="ar-SA"/>
        </w:rPr>
        <w:t xml:space="preserve"> </w:t>
      </w:r>
    </w:p>
    <w:p w:rsidR="00375781" w:rsidRPr="00FD65B0" w:rsidRDefault="0086227E" w:rsidP="00A61625">
      <w:pPr>
        <w:autoSpaceDE w:val="0"/>
        <w:adjustRightInd w:val="0"/>
        <w:ind w:right="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 xml:space="preserve">1. </w:t>
      </w:r>
      <w:r w:rsidR="00375781" w:rsidRPr="00FD65B0">
        <w:rPr>
          <w:rFonts w:ascii="Times New Roman" w:hAnsi="Times New Roman" w:cs="Times New Roman"/>
          <w:sz w:val="28"/>
          <w:szCs w:val="28"/>
        </w:rPr>
        <w:t>С</w:t>
      </w:r>
      <w:r w:rsidR="00375781" w:rsidRPr="00FD6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тоимость активов, в том числе имущественных прав на результаты интеллектуальной деятельности, оказавшихся в излишке (включая ранее не учтенные </w:t>
      </w:r>
      <w:r w:rsidR="00F14ADA" w:rsidRPr="00FD65B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организацией</w:t>
      </w:r>
      <w:r w:rsidR="00375781" w:rsidRPr="00FD65B0">
        <w:rPr>
          <w:rFonts w:ascii="Times New Roman" w:hAnsi="Times New Roman" w:cs="Times New Roman"/>
          <w:sz w:val="28"/>
          <w:szCs w:val="28"/>
          <w:shd w:val="clear" w:color="auto" w:fill="FFFFFF"/>
        </w:rPr>
        <w:t>), относится на доходы экономического субъекта</w:t>
      </w:r>
      <w:r w:rsidR="0090099B" w:rsidRPr="00FD65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099B" w:rsidRPr="00FD65B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(ранее - </w:t>
      </w:r>
      <w:r w:rsidR="0090099B" w:rsidRPr="00FD65B0">
        <w:rPr>
          <w:rFonts w:ascii="Times New Roman" w:hAnsi="Times New Roman" w:cs="Times New Roman"/>
          <w:i/>
          <w:sz w:val="28"/>
          <w:szCs w:val="28"/>
        </w:rPr>
        <w:t>на финансовы</w:t>
      </w:r>
      <w:r w:rsidR="00247D9A" w:rsidRPr="00FD65B0">
        <w:rPr>
          <w:rFonts w:ascii="Times New Roman" w:hAnsi="Times New Roman" w:cs="Times New Roman"/>
          <w:i/>
          <w:sz w:val="28"/>
          <w:szCs w:val="28"/>
        </w:rPr>
        <w:t>й</w:t>
      </w:r>
      <w:r w:rsidR="0090099B" w:rsidRPr="00FD65B0">
        <w:rPr>
          <w:rFonts w:ascii="Times New Roman" w:hAnsi="Times New Roman" w:cs="Times New Roman"/>
          <w:i/>
          <w:sz w:val="28"/>
          <w:szCs w:val="28"/>
        </w:rPr>
        <w:t xml:space="preserve"> результат</w:t>
      </w:r>
      <w:r w:rsidR="004C05B7" w:rsidRPr="00FD65B0">
        <w:rPr>
          <w:rFonts w:ascii="Times New Roman" w:hAnsi="Times New Roman" w:cs="Times New Roman"/>
          <w:i/>
          <w:sz w:val="28"/>
          <w:szCs w:val="28"/>
        </w:rPr>
        <w:t xml:space="preserve"> коммерческой организации/доходы некоммерческой организации</w:t>
      </w:r>
      <w:r w:rsidR="0090099B" w:rsidRPr="00FD65B0">
        <w:rPr>
          <w:rFonts w:ascii="Times New Roman" w:hAnsi="Times New Roman" w:cs="Times New Roman"/>
          <w:i/>
          <w:sz w:val="28"/>
          <w:szCs w:val="28"/>
        </w:rPr>
        <w:t>)</w:t>
      </w:r>
      <w:r w:rsidR="00375781" w:rsidRPr="00FD65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6227E" w:rsidRPr="00FD65B0" w:rsidRDefault="00375781" w:rsidP="00A61625">
      <w:pPr>
        <w:autoSpaceDE w:val="0"/>
        <w:adjustRightInd w:val="0"/>
        <w:ind w:right="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 xml:space="preserve">2. </w:t>
      </w:r>
      <w:r w:rsidR="0086227E" w:rsidRPr="00FD65B0">
        <w:rPr>
          <w:rFonts w:ascii="Times New Roman" w:hAnsi="Times New Roman" w:cs="Times New Roman"/>
          <w:sz w:val="28"/>
          <w:szCs w:val="28"/>
        </w:rPr>
        <w:t>Стоимость утраченных активов, а также активов, оказавшихся испорченными (поврежденными) и не подлежащих использованию или продаже, относится:</w:t>
      </w:r>
    </w:p>
    <w:p w:rsidR="0086227E" w:rsidRPr="00FD65B0" w:rsidRDefault="0086227E" w:rsidP="00A61625">
      <w:pPr>
        <w:autoSpaceDE w:val="0"/>
        <w:adjustRightInd w:val="0"/>
        <w:ind w:right="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 xml:space="preserve">а) при наличии оснований для ее возмещения, в том числе намерения </w:t>
      </w:r>
      <w:r w:rsidR="00F14ADA" w:rsidRPr="00FD65B0">
        <w:rPr>
          <w:rFonts w:ascii="Times New Roman" w:hAnsi="Times New Roman" w:cs="Times New Roman"/>
          <w:sz w:val="28"/>
          <w:szCs w:val="28"/>
        </w:rPr>
        <w:t>организации</w:t>
      </w:r>
      <w:r w:rsidRPr="00FD65B0">
        <w:rPr>
          <w:rFonts w:ascii="Times New Roman" w:hAnsi="Times New Roman" w:cs="Times New Roman"/>
          <w:sz w:val="28"/>
          <w:szCs w:val="28"/>
        </w:rPr>
        <w:t xml:space="preserve"> предъявить требование такого возмещения - на виновных и (или) иных лиц</w:t>
      </w:r>
      <w:r w:rsidR="00BC38BC" w:rsidRPr="00FD65B0">
        <w:rPr>
          <w:rFonts w:ascii="Times New Roman" w:hAnsi="Times New Roman" w:cs="Times New Roman"/>
          <w:sz w:val="28"/>
          <w:szCs w:val="28"/>
        </w:rPr>
        <w:t xml:space="preserve"> </w:t>
      </w:r>
      <w:r w:rsidR="00BC38BC" w:rsidRPr="00FD65B0">
        <w:rPr>
          <w:rFonts w:ascii="Times New Roman" w:hAnsi="Times New Roman" w:cs="Times New Roman"/>
          <w:i/>
          <w:sz w:val="28"/>
          <w:szCs w:val="28"/>
        </w:rPr>
        <w:t>(ранее - за счет виновных лиц)</w:t>
      </w:r>
      <w:r w:rsidRPr="00FD65B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227E" w:rsidRPr="00FD65B0" w:rsidRDefault="0086227E" w:rsidP="00A61625">
      <w:pPr>
        <w:autoSpaceDE w:val="0"/>
        <w:adjustRightInd w:val="0"/>
        <w:ind w:right="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 xml:space="preserve">б) при отсутствии оснований для ее возмещения - на расходы </w:t>
      </w:r>
      <w:r w:rsidR="00F14ADA" w:rsidRPr="00FD65B0">
        <w:rPr>
          <w:rFonts w:ascii="Times New Roman" w:hAnsi="Times New Roman" w:cs="Times New Roman"/>
          <w:sz w:val="28"/>
          <w:szCs w:val="28"/>
        </w:rPr>
        <w:t>организации</w:t>
      </w:r>
      <w:r w:rsidR="00BC38BC" w:rsidRPr="00FD65B0">
        <w:rPr>
          <w:rFonts w:ascii="Times New Roman" w:hAnsi="Times New Roman" w:cs="Times New Roman"/>
          <w:sz w:val="28"/>
          <w:szCs w:val="28"/>
        </w:rPr>
        <w:t xml:space="preserve"> </w:t>
      </w:r>
      <w:r w:rsidR="00BC38BC" w:rsidRPr="00FD65B0">
        <w:rPr>
          <w:rFonts w:ascii="Times New Roman" w:hAnsi="Times New Roman" w:cs="Times New Roman"/>
          <w:i/>
          <w:sz w:val="28"/>
          <w:szCs w:val="28"/>
        </w:rPr>
        <w:t xml:space="preserve">(ранее - </w:t>
      </w:r>
      <w:r w:rsidR="004C05B7" w:rsidRPr="00FD65B0">
        <w:rPr>
          <w:rFonts w:ascii="Times New Roman" w:hAnsi="Times New Roman" w:cs="Times New Roman"/>
          <w:i/>
          <w:sz w:val="28"/>
          <w:szCs w:val="28"/>
        </w:rPr>
        <w:t>на финансовы</w:t>
      </w:r>
      <w:r w:rsidR="00247D9A" w:rsidRPr="00FD65B0">
        <w:rPr>
          <w:rFonts w:ascii="Times New Roman" w:hAnsi="Times New Roman" w:cs="Times New Roman"/>
          <w:i/>
          <w:sz w:val="28"/>
          <w:szCs w:val="28"/>
        </w:rPr>
        <w:t>й</w:t>
      </w:r>
      <w:r w:rsidR="004C05B7" w:rsidRPr="00FD65B0">
        <w:rPr>
          <w:rFonts w:ascii="Times New Roman" w:hAnsi="Times New Roman" w:cs="Times New Roman"/>
          <w:i/>
          <w:sz w:val="28"/>
          <w:szCs w:val="28"/>
        </w:rPr>
        <w:t xml:space="preserve"> результат коммерческой организации/расходы некоммерческой организации</w:t>
      </w:r>
      <w:r w:rsidR="00BC38BC" w:rsidRPr="00FD65B0">
        <w:rPr>
          <w:rFonts w:ascii="Times New Roman" w:hAnsi="Times New Roman" w:cs="Times New Roman"/>
          <w:i/>
          <w:sz w:val="28"/>
          <w:szCs w:val="28"/>
        </w:rPr>
        <w:t>)</w:t>
      </w:r>
      <w:r w:rsidRPr="00FD65B0">
        <w:rPr>
          <w:rFonts w:ascii="Times New Roman" w:hAnsi="Times New Roman" w:cs="Times New Roman"/>
          <w:sz w:val="28"/>
          <w:szCs w:val="28"/>
        </w:rPr>
        <w:t>.</w:t>
      </w:r>
    </w:p>
    <w:p w:rsidR="0086227E" w:rsidRPr="00FD65B0" w:rsidRDefault="0086227E" w:rsidP="00A61625">
      <w:pPr>
        <w:autoSpaceDE w:val="0"/>
        <w:adjustRightInd w:val="0"/>
        <w:ind w:right="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 xml:space="preserve">Аналогично отражается на счетах бухгалтерского учета убыль активов сверх норм естественной убыли, установленных </w:t>
      </w:r>
      <w:r w:rsidR="00755482" w:rsidRPr="00FD65B0">
        <w:rPr>
          <w:rFonts w:ascii="Times New Roman" w:hAnsi="Times New Roman" w:cs="Times New Roman"/>
          <w:sz w:val="28"/>
          <w:szCs w:val="28"/>
        </w:rPr>
        <w:t>организацией</w:t>
      </w:r>
      <w:r w:rsidR="0039116E" w:rsidRPr="00FD65B0">
        <w:rPr>
          <w:rFonts w:ascii="Times New Roman" w:hAnsi="Times New Roman" w:cs="Times New Roman"/>
          <w:sz w:val="28"/>
          <w:szCs w:val="28"/>
        </w:rPr>
        <w:t xml:space="preserve"> </w:t>
      </w:r>
      <w:r w:rsidR="0039116E" w:rsidRPr="00FD65B0">
        <w:rPr>
          <w:rFonts w:ascii="Times New Roman" w:hAnsi="Times New Roman" w:cs="Times New Roman"/>
          <w:i/>
          <w:sz w:val="28"/>
          <w:szCs w:val="28"/>
        </w:rPr>
        <w:t xml:space="preserve">(ранее - в пределах норм естественной убыли - на издержки производства (обращения), сверх норм естественной убыли - за счет виновных лиц, а при их отсутствии – </w:t>
      </w:r>
      <w:r w:rsidR="004C05B7" w:rsidRPr="00FD65B0">
        <w:rPr>
          <w:rFonts w:ascii="Times New Roman" w:hAnsi="Times New Roman" w:cs="Times New Roman"/>
          <w:i/>
          <w:sz w:val="28"/>
          <w:szCs w:val="28"/>
        </w:rPr>
        <w:t>на финансовы</w:t>
      </w:r>
      <w:r w:rsidR="00247D9A" w:rsidRPr="00FD65B0">
        <w:rPr>
          <w:rFonts w:ascii="Times New Roman" w:hAnsi="Times New Roman" w:cs="Times New Roman"/>
          <w:i/>
          <w:sz w:val="28"/>
          <w:szCs w:val="28"/>
        </w:rPr>
        <w:t>й</w:t>
      </w:r>
      <w:r w:rsidR="004C05B7" w:rsidRPr="00FD65B0">
        <w:rPr>
          <w:rFonts w:ascii="Times New Roman" w:hAnsi="Times New Roman" w:cs="Times New Roman"/>
          <w:i/>
          <w:sz w:val="28"/>
          <w:szCs w:val="28"/>
        </w:rPr>
        <w:t xml:space="preserve"> результат коммерческой организации/расходы некоммерческой организации</w:t>
      </w:r>
      <w:r w:rsidR="0039116E" w:rsidRPr="00FD65B0">
        <w:rPr>
          <w:rFonts w:ascii="Times New Roman" w:hAnsi="Times New Roman" w:cs="Times New Roman"/>
          <w:i/>
          <w:sz w:val="28"/>
          <w:szCs w:val="28"/>
        </w:rPr>
        <w:t>)</w:t>
      </w:r>
      <w:r w:rsidRPr="00FD65B0">
        <w:rPr>
          <w:rFonts w:ascii="Times New Roman" w:hAnsi="Times New Roman" w:cs="Times New Roman"/>
          <w:sz w:val="28"/>
          <w:szCs w:val="28"/>
        </w:rPr>
        <w:t>.</w:t>
      </w:r>
    </w:p>
    <w:p w:rsidR="0086227E" w:rsidRPr="00FD65B0" w:rsidRDefault="00375781" w:rsidP="00A61625">
      <w:pPr>
        <w:autoSpaceDE w:val="0"/>
        <w:adjustRightInd w:val="0"/>
        <w:ind w:right="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>3</w:t>
      </w:r>
      <w:r w:rsidR="0086227E" w:rsidRPr="00FD65B0">
        <w:rPr>
          <w:rFonts w:ascii="Times New Roman" w:hAnsi="Times New Roman" w:cs="Times New Roman"/>
          <w:sz w:val="28"/>
          <w:szCs w:val="28"/>
        </w:rPr>
        <w:t xml:space="preserve">. Стоимость активов, оказавшихся испорченными (поврежденными), но подлежащих использованию либо продаже, </w:t>
      </w:r>
      <w:r w:rsidR="0086227E" w:rsidRPr="00FD65B0">
        <w:rPr>
          <w:rFonts w:ascii="Times New Roman" w:hAnsi="Times New Roman" w:cs="Times New Roman"/>
          <w:sz w:val="28"/>
          <w:szCs w:val="28"/>
        </w:rPr>
        <w:lastRenderedPageBreak/>
        <w:t xml:space="preserve">корректируется на сумму обесценения в соответствии с федеральными стандартами бухгалтерского учета соответствующих объектов бухгалтерского учета </w:t>
      </w:r>
      <w:r w:rsidR="0086227E" w:rsidRPr="00FD65B0">
        <w:rPr>
          <w:rFonts w:ascii="Times New Roman" w:hAnsi="Times New Roman" w:cs="Times New Roman"/>
          <w:i/>
          <w:sz w:val="28"/>
          <w:szCs w:val="28"/>
        </w:rPr>
        <w:t xml:space="preserve">(ранее – </w:t>
      </w:r>
      <w:r w:rsidR="00F428F4" w:rsidRPr="00FD65B0">
        <w:rPr>
          <w:rFonts w:ascii="Times New Roman" w:hAnsi="Times New Roman" w:cs="Times New Roman"/>
          <w:i/>
          <w:sz w:val="28"/>
          <w:szCs w:val="28"/>
        </w:rPr>
        <w:t>см. пункт 2 настоящего раздела</w:t>
      </w:r>
      <w:r w:rsidR="0086227E" w:rsidRPr="00FD65B0">
        <w:rPr>
          <w:rFonts w:ascii="Times New Roman" w:hAnsi="Times New Roman" w:cs="Times New Roman"/>
          <w:i/>
          <w:sz w:val="28"/>
          <w:szCs w:val="28"/>
        </w:rPr>
        <w:t>)</w:t>
      </w:r>
      <w:r w:rsidR="0086227E" w:rsidRPr="00FD65B0">
        <w:rPr>
          <w:rFonts w:ascii="Times New Roman" w:hAnsi="Times New Roman" w:cs="Times New Roman"/>
          <w:sz w:val="28"/>
          <w:szCs w:val="28"/>
        </w:rPr>
        <w:t>.</w:t>
      </w:r>
    </w:p>
    <w:p w:rsidR="0086227E" w:rsidRPr="00FD65B0" w:rsidRDefault="00375781" w:rsidP="00A61625">
      <w:pPr>
        <w:autoSpaceDE w:val="0"/>
        <w:adjustRightInd w:val="0"/>
        <w:ind w:right="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>4</w:t>
      </w:r>
      <w:r w:rsidR="0086227E" w:rsidRPr="00FD65B0">
        <w:rPr>
          <w:rFonts w:ascii="Times New Roman" w:hAnsi="Times New Roman" w:cs="Times New Roman"/>
          <w:sz w:val="28"/>
          <w:szCs w:val="28"/>
        </w:rPr>
        <w:t xml:space="preserve">. Выявленные при инвентаризации суммы дебиторской задолженности и обязательств, по которым срок исковой давности истек, а также иных долгов, нереальных для взыскания, списываются с бухгалтерского баланса в соответствии с федеральными стандартами бухгалтерского учета соответствующих объектов бухгалтерского учета </w:t>
      </w:r>
      <w:r w:rsidR="0086227E" w:rsidRPr="00FD65B0">
        <w:rPr>
          <w:rFonts w:ascii="Times New Roman" w:hAnsi="Times New Roman" w:cs="Times New Roman"/>
          <w:i/>
          <w:sz w:val="28"/>
          <w:szCs w:val="28"/>
        </w:rPr>
        <w:t xml:space="preserve">(ранее – за счет средств резерва сомнительных долгов либо </w:t>
      </w:r>
      <w:r w:rsidR="00247D9A" w:rsidRPr="00FD65B0">
        <w:rPr>
          <w:rFonts w:ascii="Times New Roman" w:hAnsi="Times New Roman" w:cs="Times New Roman"/>
          <w:i/>
          <w:sz w:val="28"/>
          <w:szCs w:val="28"/>
        </w:rPr>
        <w:t>на финансовый результат коммерческой организации/расходы некоммерческой организации</w:t>
      </w:r>
      <w:r w:rsidR="0086227E" w:rsidRPr="00FD65B0">
        <w:rPr>
          <w:rFonts w:ascii="Times New Roman" w:hAnsi="Times New Roman" w:cs="Times New Roman"/>
          <w:i/>
          <w:sz w:val="28"/>
          <w:szCs w:val="28"/>
        </w:rPr>
        <w:t>, если суммы этих долгов не резервировались)</w:t>
      </w:r>
      <w:r w:rsidR="0086227E" w:rsidRPr="00FD65B0">
        <w:rPr>
          <w:rFonts w:ascii="Times New Roman" w:hAnsi="Times New Roman" w:cs="Times New Roman"/>
          <w:sz w:val="28"/>
          <w:szCs w:val="28"/>
        </w:rPr>
        <w:t xml:space="preserve">. Выявленные при инвентаризации расхождения в суммах дебиторской задолженности и обязательств, отличных от указанных в предыдущем предложении, отложенных налоговых активов и обязательств доначисляются или досписываются в соответствии с федеральными стандартами бухгалтерского учета соответствующих объектов бухгалтерского учета </w:t>
      </w:r>
      <w:r w:rsidR="0086227E" w:rsidRPr="00FD65B0">
        <w:rPr>
          <w:rFonts w:ascii="Times New Roman" w:hAnsi="Times New Roman" w:cs="Times New Roman"/>
          <w:i/>
          <w:sz w:val="28"/>
          <w:szCs w:val="28"/>
          <w:lang w:bidi="ar-SA"/>
        </w:rPr>
        <w:t xml:space="preserve">(ранее – </w:t>
      </w:r>
      <w:r w:rsidR="0086227E" w:rsidRPr="00FD65B0">
        <w:rPr>
          <w:rFonts w:ascii="Times New Roman" w:hAnsi="Times New Roman" w:cs="Times New Roman"/>
          <w:i/>
          <w:sz w:val="28"/>
          <w:szCs w:val="28"/>
        </w:rPr>
        <w:t>требование</w:t>
      </w:r>
      <w:r w:rsidR="0086227E" w:rsidRPr="00FD65B0">
        <w:rPr>
          <w:rFonts w:ascii="Times New Roman" w:hAnsi="Times New Roman" w:cs="Times New Roman"/>
          <w:i/>
          <w:sz w:val="28"/>
          <w:szCs w:val="28"/>
          <w:lang w:bidi="ar-SA"/>
        </w:rPr>
        <w:t xml:space="preserve"> не формулировалось)</w:t>
      </w:r>
      <w:r w:rsidR="0086227E" w:rsidRPr="00FD65B0">
        <w:rPr>
          <w:rFonts w:ascii="Times New Roman" w:hAnsi="Times New Roman" w:cs="Times New Roman"/>
          <w:sz w:val="28"/>
          <w:szCs w:val="28"/>
        </w:rPr>
        <w:t>.</w:t>
      </w:r>
    </w:p>
    <w:p w:rsidR="00B12E71" w:rsidRPr="00FD65B0" w:rsidRDefault="00B12E71" w:rsidP="00A61625">
      <w:pPr>
        <w:suppressAutoHyphens w:val="0"/>
        <w:autoSpaceDE w:val="0"/>
        <w:ind w:right="186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0750C4" w:rsidRPr="00FD65B0" w:rsidRDefault="00056ECC" w:rsidP="00A61625">
      <w:pPr>
        <w:widowControl/>
        <w:suppressAutoHyphens w:val="0"/>
        <w:autoSpaceDE w:val="0"/>
        <w:adjustRightInd w:val="0"/>
        <w:ind w:right="186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Основные новации </w:t>
      </w:r>
    </w:p>
    <w:p w:rsidR="00056ECC" w:rsidRPr="00FD65B0" w:rsidRDefault="000750C4" w:rsidP="00A61625">
      <w:pPr>
        <w:widowControl/>
        <w:suppressAutoHyphens w:val="0"/>
        <w:autoSpaceDE w:val="0"/>
        <w:adjustRightInd w:val="0"/>
        <w:ind w:right="186"/>
        <w:jc w:val="center"/>
        <w:textAlignment w:val="auto"/>
        <w:outlineLvl w:val="0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обязательно</w:t>
      </w:r>
      <w:r w:rsidR="00DD13A9" w:rsidRPr="00FD65B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го</w:t>
      </w: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 проведени</w:t>
      </w:r>
      <w:r w:rsidR="00DD13A9" w:rsidRPr="00FD65B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>я</w:t>
      </w:r>
      <w:r w:rsidR="004649BD" w:rsidRPr="00FD65B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 инвентаризации</w:t>
      </w:r>
    </w:p>
    <w:p w:rsidR="00E65A60" w:rsidRPr="00FD65B0" w:rsidRDefault="00E65A60" w:rsidP="00A61625">
      <w:pPr>
        <w:pStyle w:val="af1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right="18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5B0">
        <w:rPr>
          <w:rFonts w:ascii="Times New Roman" w:hAnsi="Times New Roman" w:cs="Times New Roman"/>
          <w:sz w:val="28"/>
          <w:szCs w:val="28"/>
        </w:rPr>
        <w:t xml:space="preserve">1. Для каждого случая обязательного проведения инвентаризации, предусмотренного </w:t>
      </w:r>
      <w:r w:rsidRPr="00FD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ФСБУ 28/2023, определена дата, по состоянию на которую должна проводиться инвентаризация </w:t>
      </w:r>
      <w:r w:rsidRPr="00FD65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(ранее – не определялась)</w:t>
      </w:r>
      <w:r w:rsidRPr="00FD65B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с</w:t>
      </w:r>
      <w:r w:rsidRPr="00FD65B0">
        <w:rPr>
          <w:rFonts w:ascii="Times New Roman" w:hAnsi="Times New Roman" w:cs="Times New Roman"/>
          <w:sz w:val="28"/>
          <w:szCs w:val="28"/>
        </w:rPr>
        <w:t xml:space="preserve">рок проведения инвентаризации в этих случаях устанавливается </w:t>
      </w:r>
      <w:r w:rsidR="00755482" w:rsidRPr="00FD65B0">
        <w:rPr>
          <w:rFonts w:ascii="Times New Roman" w:hAnsi="Times New Roman" w:cs="Times New Roman"/>
          <w:sz w:val="28"/>
          <w:szCs w:val="28"/>
        </w:rPr>
        <w:t>организацией самостоятельно</w:t>
      </w:r>
      <w:r w:rsidRPr="00FD65B0">
        <w:rPr>
          <w:rFonts w:ascii="Times New Roman" w:hAnsi="Times New Roman" w:cs="Times New Roman"/>
          <w:sz w:val="28"/>
          <w:szCs w:val="28"/>
        </w:rPr>
        <w:t>.</w:t>
      </w:r>
      <w:r w:rsidRPr="00FD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3A9" w:rsidRPr="00FD65B0" w:rsidRDefault="00DD13A9" w:rsidP="00A61625">
      <w:pPr>
        <w:pStyle w:val="af1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right="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 xml:space="preserve">2. Стандартом определены случаи, когда </w:t>
      </w:r>
      <w:r w:rsidR="00A838FD" w:rsidRPr="00FD65B0">
        <w:rPr>
          <w:rFonts w:ascii="Times New Roman" w:hAnsi="Times New Roman" w:cs="Times New Roman"/>
          <w:sz w:val="28"/>
          <w:szCs w:val="28"/>
        </w:rPr>
        <w:t>организация</w:t>
      </w:r>
      <w:r w:rsidRPr="00FD65B0">
        <w:rPr>
          <w:rFonts w:ascii="Times New Roman" w:hAnsi="Times New Roman" w:cs="Times New Roman"/>
          <w:sz w:val="28"/>
          <w:szCs w:val="28"/>
        </w:rPr>
        <w:t xml:space="preserve"> может не создавать инвентаризационную комиссию для обязательного проведения инвентаризации </w:t>
      </w:r>
      <w:r w:rsidRPr="00FD65B0">
        <w:rPr>
          <w:rFonts w:ascii="Times New Roman" w:hAnsi="Times New Roman" w:cs="Times New Roman"/>
          <w:i/>
          <w:sz w:val="28"/>
          <w:szCs w:val="28"/>
        </w:rPr>
        <w:t>(ранее – только в случае</w:t>
      </w:r>
      <w:r w:rsidRPr="00FD65B0">
        <w:rPr>
          <w:rFonts w:ascii="Times New Roman" w:hAnsi="Times New Roman" w:cs="Times New Roman"/>
          <w:sz w:val="28"/>
          <w:szCs w:val="28"/>
        </w:rPr>
        <w:t xml:space="preserve"> </w:t>
      </w:r>
      <w:r w:rsidRPr="00FD65B0">
        <w:rPr>
          <w:rFonts w:ascii="Times New Roman" w:hAnsi="Times New Roman" w:cs="Times New Roman"/>
          <w:i/>
          <w:sz w:val="28"/>
          <w:szCs w:val="28"/>
        </w:rPr>
        <w:t xml:space="preserve">если </w:t>
      </w:r>
      <w:r w:rsidR="00793A43" w:rsidRPr="00FD65B0">
        <w:rPr>
          <w:rFonts w:ascii="Times New Roman" w:hAnsi="Times New Roman" w:cs="Times New Roman"/>
          <w:i/>
          <w:sz w:val="28"/>
          <w:szCs w:val="28"/>
        </w:rPr>
        <w:t xml:space="preserve">при малом объеме работ </w:t>
      </w:r>
      <w:r w:rsidRPr="00FD65B0">
        <w:rPr>
          <w:rFonts w:ascii="Times New Roman" w:hAnsi="Times New Roman" w:cs="Times New Roman"/>
          <w:i/>
          <w:sz w:val="28"/>
          <w:szCs w:val="28"/>
        </w:rPr>
        <w:t xml:space="preserve">инвентаризация проводится </w:t>
      </w:r>
      <w:r w:rsidRPr="00FD65B0" w:rsidDel="00D926E2">
        <w:rPr>
          <w:rFonts w:ascii="Times New Roman" w:hAnsi="Times New Roman" w:cs="Times New Roman"/>
          <w:i/>
          <w:sz w:val="28"/>
          <w:szCs w:val="28"/>
        </w:rPr>
        <w:t>ревизионн</w:t>
      </w:r>
      <w:r w:rsidRPr="00FD65B0">
        <w:rPr>
          <w:rFonts w:ascii="Times New Roman" w:hAnsi="Times New Roman" w:cs="Times New Roman"/>
          <w:i/>
          <w:sz w:val="28"/>
          <w:szCs w:val="28"/>
        </w:rPr>
        <w:t>ой</w:t>
      </w:r>
      <w:r w:rsidRPr="00FD65B0" w:rsidDel="00D926E2">
        <w:rPr>
          <w:rFonts w:ascii="Times New Roman" w:hAnsi="Times New Roman" w:cs="Times New Roman"/>
          <w:i/>
          <w:sz w:val="28"/>
          <w:szCs w:val="28"/>
        </w:rPr>
        <w:t xml:space="preserve"> комисси</w:t>
      </w:r>
      <w:r w:rsidRPr="00FD65B0">
        <w:rPr>
          <w:rFonts w:ascii="Times New Roman" w:hAnsi="Times New Roman" w:cs="Times New Roman"/>
          <w:i/>
          <w:sz w:val="28"/>
          <w:szCs w:val="28"/>
        </w:rPr>
        <w:t>ей)</w:t>
      </w:r>
      <w:r w:rsidRPr="00FD65B0">
        <w:rPr>
          <w:rFonts w:ascii="Times New Roman" w:hAnsi="Times New Roman" w:cs="Times New Roman"/>
          <w:sz w:val="28"/>
          <w:szCs w:val="28"/>
        </w:rPr>
        <w:t>:</w:t>
      </w:r>
    </w:p>
    <w:p w:rsidR="00DD13A9" w:rsidRPr="00FD65B0" w:rsidRDefault="00DD13A9" w:rsidP="00A61625">
      <w:pPr>
        <w:autoSpaceDE w:val="0"/>
        <w:adjustRightInd w:val="0"/>
        <w:ind w:right="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 xml:space="preserve">а) если работниками </w:t>
      </w:r>
      <w:r w:rsidR="00A838FD" w:rsidRPr="00FD65B0">
        <w:rPr>
          <w:rFonts w:ascii="Times New Roman" w:hAnsi="Times New Roman" w:cs="Times New Roman"/>
          <w:sz w:val="28"/>
          <w:szCs w:val="28"/>
        </w:rPr>
        <w:t>организации</w:t>
      </w:r>
      <w:r w:rsidRPr="00FD65B0">
        <w:rPr>
          <w:rFonts w:ascii="Times New Roman" w:hAnsi="Times New Roman" w:cs="Times New Roman"/>
          <w:sz w:val="28"/>
          <w:szCs w:val="28"/>
        </w:rPr>
        <w:t xml:space="preserve"> являются только руководитель и главный бухгалтер (бухгалтер), либо только руководитель;</w:t>
      </w:r>
    </w:p>
    <w:p w:rsidR="00DD13A9" w:rsidRPr="00FD65B0" w:rsidRDefault="00DD13A9" w:rsidP="00A61625">
      <w:pPr>
        <w:autoSpaceDE w:val="0"/>
        <w:adjustRightInd w:val="0"/>
        <w:ind w:right="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 xml:space="preserve">б) если </w:t>
      </w:r>
      <w:r w:rsidR="00A838FD" w:rsidRPr="00FD65B0">
        <w:rPr>
          <w:rFonts w:ascii="Times New Roman" w:hAnsi="Times New Roman" w:cs="Times New Roman"/>
          <w:sz w:val="28"/>
          <w:szCs w:val="28"/>
        </w:rPr>
        <w:t>организация</w:t>
      </w:r>
      <w:r w:rsidRPr="00FD65B0">
        <w:rPr>
          <w:rFonts w:ascii="Times New Roman" w:hAnsi="Times New Roman" w:cs="Times New Roman"/>
          <w:sz w:val="28"/>
          <w:szCs w:val="28"/>
        </w:rPr>
        <w:t xml:space="preserve"> заключает договор об оказании услуг по проведению инвентаризации с аудиторской организацией или индивидуальным аудитором;</w:t>
      </w:r>
    </w:p>
    <w:p w:rsidR="00DD13A9" w:rsidRPr="00FD65B0" w:rsidRDefault="00DD13A9" w:rsidP="00A61625">
      <w:pPr>
        <w:autoSpaceDE w:val="0"/>
        <w:adjustRightInd w:val="0"/>
        <w:ind w:right="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 xml:space="preserve">в) если инвентаризация проводится </w:t>
      </w:r>
      <w:r w:rsidRPr="00FD65B0" w:rsidDel="00D926E2">
        <w:rPr>
          <w:rFonts w:ascii="Times New Roman" w:hAnsi="Times New Roman" w:cs="Times New Roman"/>
          <w:sz w:val="28"/>
          <w:szCs w:val="28"/>
        </w:rPr>
        <w:t>ревизионн</w:t>
      </w:r>
      <w:r w:rsidRPr="00FD65B0">
        <w:rPr>
          <w:rFonts w:ascii="Times New Roman" w:hAnsi="Times New Roman" w:cs="Times New Roman"/>
          <w:sz w:val="28"/>
          <w:szCs w:val="28"/>
        </w:rPr>
        <w:t>ой</w:t>
      </w:r>
      <w:r w:rsidRPr="00FD65B0" w:rsidDel="00D926E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FD65B0">
        <w:rPr>
          <w:rFonts w:ascii="Times New Roman" w:hAnsi="Times New Roman" w:cs="Times New Roman"/>
          <w:sz w:val="28"/>
          <w:szCs w:val="28"/>
        </w:rPr>
        <w:t xml:space="preserve">ей </w:t>
      </w:r>
      <w:r w:rsidR="00A838FD" w:rsidRPr="00FD65B0">
        <w:rPr>
          <w:rFonts w:ascii="Times New Roman" w:hAnsi="Times New Roman" w:cs="Times New Roman"/>
          <w:sz w:val="28"/>
          <w:szCs w:val="28"/>
        </w:rPr>
        <w:t>организации</w:t>
      </w:r>
      <w:r w:rsidRPr="00FD65B0" w:rsidDel="00D926E2">
        <w:rPr>
          <w:rFonts w:ascii="Times New Roman" w:hAnsi="Times New Roman" w:cs="Times New Roman"/>
          <w:sz w:val="28"/>
          <w:szCs w:val="28"/>
        </w:rPr>
        <w:t>.</w:t>
      </w:r>
    </w:p>
    <w:p w:rsidR="00793A43" w:rsidRPr="00FD65B0" w:rsidRDefault="00793A43" w:rsidP="00A61625">
      <w:pPr>
        <w:autoSpaceDE w:val="0"/>
        <w:adjustRightInd w:val="0"/>
        <w:ind w:right="18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>3. Одним из основных требований к работ</w:t>
      </w:r>
      <w:r w:rsidR="00472FDC" w:rsidRPr="00FD65B0">
        <w:rPr>
          <w:rFonts w:ascii="Times New Roman" w:hAnsi="Times New Roman" w:cs="Times New Roman"/>
          <w:sz w:val="28"/>
          <w:szCs w:val="28"/>
        </w:rPr>
        <w:t>е</w:t>
      </w:r>
      <w:r w:rsidRPr="00FD65B0">
        <w:rPr>
          <w:rFonts w:ascii="Times New Roman" w:hAnsi="Times New Roman" w:cs="Times New Roman"/>
          <w:sz w:val="28"/>
          <w:szCs w:val="28"/>
        </w:rPr>
        <w:t xml:space="preserve"> </w:t>
      </w:r>
      <w:r w:rsidRPr="00FD65B0" w:rsidDel="00D926E2">
        <w:rPr>
          <w:rFonts w:ascii="Times New Roman" w:hAnsi="Times New Roman" w:cs="Times New Roman"/>
          <w:sz w:val="28"/>
          <w:szCs w:val="28"/>
        </w:rPr>
        <w:t>инвентаризационной комиссии явля</w:t>
      </w:r>
      <w:r w:rsidRPr="00FD65B0">
        <w:rPr>
          <w:rFonts w:ascii="Times New Roman" w:hAnsi="Times New Roman" w:cs="Times New Roman"/>
          <w:sz w:val="28"/>
          <w:szCs w:val="28"/>
        </w:rPr>
        <w:t>е</w:t>
      </w:r>
      <w:r w:rsidRPr="00FD65B0" w:rsidDel="00D926E2">
        <w:rPr>
          <w:rFonts w:ascii="Times New Roman" w:hAnsi="Times New Roman" w:cs="Times New Roman"/>
          <w:sz w:val="28"/>
          <w:szCs w:val="28"/>
        </w:rPr>
        <w:t>тся</w:t>
      </w:r>
      <w:r w:rsidRPr="00FD65B0">
        <w:rPr>
          <w:rFonts w:ascii="Times New Roman" w:hAnsi="Times New Roman" w:cs="Times New Roman"/>
          <w:sz w:val="28"/>
          <w:szCs w:val="28"/>
        </w:rPr>
        <w:t xml:space="preserve"> </w:t>
      </w:r>
      <w:r w:rsidRPr="00FD65B0" w:rsidDel="00D926E2">
        <w:rPr>
          <w:rFonts w:ascii="Times New Roman" w:hAnsi="Times New Roman" w:cs="Times New Roman"/>
          <w:sz w:val="28"/>
          <w:szCs w:val="28"/>
        </w:rPr>
        <w:t xml:space="preserve">участие всех </w:t>
      </w:r>
      <w:r w:rsidR="00472FDC" w:rsidRPr="00FD65B0">
        <w:rPr>
          <w:rFonts w:ascii="Times New Roman" w:hAnsi="Times New Roman" w:cs="Times New Roman"/>
          <w:sz w:val="28"/>
          <w:szCs w:val="28"/>
        </w:rPr>
        <w:t xml:space="preserve">ее </w:t>
      </w:r>
      <w:r w:rsidRPr="00FD65B0" w:rsidDel="00D926E2">
        <w:rPr>
          <w:rFonts w:ascii="Times New Roman" w:hAnsi="Times New Roman" w:cs="Times New Roman"/>
          <w:sz w:val="28"/>
          <w:szCs w:val="28"/>
        </w:rPr>
        <w:t xml:space="preserve">членов в проведении инвентаризации. </w:t>
      </w:r>
      <w:r w:rsidRPr="00FD65B0">
        <w:rPr>
          <w:rFonts w:ascii="Times New Roman" w:hAnsi="Times New Roman" w:cs="Times New Roman"/>
          <w:sz w:val="28"/>
          <w:szCs w:val="28"/>
        </w:rPr>
        <w:lastRenderedPageBreak/>
        <w:t xml:space="preserve">Вместе с тем </w:t>
      </w: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ФСБУ 28/2023 предусмотрено, что о</w:t>
      </w:r>
      <w:r w:rsidRPr="00FD65B0" w:rsidDel="00D926E2">
        <w:rPr>
          <w:rFonts w:ascii="Times New Roman" w:hAnsi="Times New Roman" w:cs="Times New Roman"/>
          <w:sz w:val="28"/>
          <w:szCs w:val="28"/>
        </w:rPr>
        <w:t xml:space="preserve">тсутствие </w:t>
      </w:r>
      <w:r w:rsidRPr="00FD65B0">
        <w:rPr>
          <w:rFonts w:ascii="Times New Roman" w:hAnsi="Times New Roman" w:cs="Times New Roman"/>
          <w:sz w:val="28"/>
          <w:szCs w:val="28"/>
        </w:rPr>
        <w:t>менее одной пятой членов</w:t>
      </w:r>
      <w:r w:rsidRPr="00FD65B0" w:rsidDel="00D926E2">
        <w:rPr>
          <w:rFonts w:ascii="Times New Roman" w:hAnsi="Times New Roman" w:cs="Times New Roman"/>
          <w:sz w:val="28"/>
          <w:szCs w:val="28"/>
        </w:rPr>
        <w:t xml:space="preserve"> инвентаризационной комиссии при проведении </w:t>
      </w:r>
      <w:r w:rsidRPr="00FD65B0"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 w:rsidRPr="00FD65B0" w:rsidDel="00D926E2">
        <w:rPr>
          <w:rFonts w:ascii="Times New Roman" w:hAnsi="Times New Roman" w:cs="Times New Roman"/>
          <w:sz w:val="28"/>
          <w:szCs w:val="28"/>
        </w:rPr>
        <w:t xml:space="preserve">инвентаризации </w:t>
      </w:r>
      <w:r w:rsidRPr="00FD65B0">
        <w:rPr>
          <w:rFonts w:ascii="Times New Roman" w:hAnsi="Times New Roman" w:cs="Times New Roman"/>
          <w:sz w:val="28"/>
          <w:szCs w:val="28"/>
        </w:rPr>
        <w:t xml:space="preserve">не </w:t>
      </w:r>
      <w:r w:rsidRPr="00FD65B0" w:rsidDel="00D926E2">
        <w:rPr>
          <w:rFonts w:ascii="Times New Roman" w:hAnsi="Times New Roman" w:cs="Times New Roman"/>
          <w:sz w:val="28"/>
          <w:szCs w:val="28"/>
        </w:rPr>
        <w:t>является основанием для признания результатов инвентаризации недействительными</w:t>
      </w:r>
      <w:r w:rsidRPr="00FD65B0">
        <w:rPr>
          <w:rFonts w:ascii="Times New Roman" w:hAnsi="Times New Roman" w:cs="Times New Roman"/>
          <w:sz w:val="28"/>
          <w:szCs w:val="28"/>
        </w:rPr>
        <w:t xml:space="preserve"> </w:t>
      </w:r>
      <w:r w:rsidRPr="00FD65B0">
        <w:rPr>
          <w:rFonts w:ascii="Times New Roman" w:hAnsi="Times New Roman" w:cs="Times New Roman"/>
          <w:i/>
          <w:sz w:val="28"/>
          <w:szCs w:val="28"/>
        </w:rPr>
        <w:t>(ранее – отсутствие хотя бы одного члена инвентаризационной комиссии служило основанием для признания результатов инвентаризации недействительными)</w:t>
      </w:r>
      <w:r w:rsidRPr="00FD65B0">
        <w:rPr>
          <w:rFonts w:ascii="Times New Roman" w:hAnsi="Times New Roman" w:cs="Times New Roman"/>
          <w:sz w:val="28"/>
          <w:szCs w:val="28"/>
        </w:rPr>
        <w:t>.</w:t>
      </w:r>
      <w:r w:rsidRPr="00FD65B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3F69" w:rsidRPr="00FD65B0" w:rsidRDefault="00793F69" w:rsidP="00A61625">
      <w:pPr>
        <w:pStyle w:val="af1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right="186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0CA" w:rsidRPr="00FD65B0" w:rsidRDefault="00CF40CA" w:rsidP="00A61625">
      <w:pPr>
        <w:widowControl/>
        <w:suppressAutoHyphens w:val="0"/>
        <w:autoSpaceDN/>
        <w:ind w:right="186"/>
        <w:jc w:val="center"/>
        <w:textAlignment w:val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D65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Упрощенные способы</w:t>
      </w:r>
      <w:r w:rsidR="005A23A2" w:rsidRPr="00FD65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829BA" w:rsidRPr="00FD65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проведения инвентаризации</w:t>
      </w:r>
    </w:p>
    <w:p w:rsidR="002B76F1" w:rsidRPr="00FD65B0" w:rsidRDefault="002B76F1" w:rsidP="00A61625">
      <w:pPr>
        <w:widowControl/>
        <w:suppressAutoHyphens w:val="0"/>
        <w:autoSpaceDN/>
        <w:ind w:right="186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С целью упрощения обязательного проведения инвентаризации </w:t>
      </w:r>
      <w:r w:rsidR="00472FDC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организация</w:t>
      </w: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D65B0">
        <w:rPr>
          <w:rFonts w:ascii="Times New Roman" w:hAnsi="Times New Roman" w:cs="Times New Roman"/>
          <w:sz w:val="28"/>
          <w:szCs w:val="28"/>
        </w:rPr>
        <w:t xml:space="preserve">может не создавать инвентаризационную комиссию. Это возможно, прежде всего, в случае, когда работниками </w:t>
      </w:r>
      <w:r w:rsidR="00472FDC" w:rsidRPr="00FD65B0">
        <w:rPr>
          <w:rFonts w:ascii="Times New Roman" w:hAnsi="Times New Roman" w:cs="Times New Roman"/>
          <w:sz w:val="28"/>
          <w:szCs w:val="28"/>
        </w:rPr>
        <w:t>организации</w:t>
      </w:r>
      <w:r w:rsidRPr="00FD65B0">
        <w:rPr>
          <w:rFonts w:ascii="Times New Roman" w:hAnsi="Times New Roman" w:cs="Times New Roman"/>
          <w:sz w:val="28"/>
          <w:szCs w:val="28"/>
        </w:rPr>
        <w:t xml:space="preserve"> являются только руководитель и главный бухгалтер (бухгалтер), либо только руководитель. Инвентаризационная комиссия может не создаваться также, если: </w:t>
      </w:r>
    </w:p>
    <w:p w:rsidR="002B76F1" w:rsidRPr="00FD65B0" w:rsidRDefault="002B76F1" w:rsidP="00A61625">
      <w:pPr>
        <w:autoSpaceDE w:val="0"/>
        <w:adjustRightInd w:val="0"/>
        <w:ind w:right="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 xml:space="preserve">а) </w:t>
      </w:r>
      <w:r w:rsidR="00472FDC" w:rsidRPr="00FD65B0">
        <w:rPr>
          <w:rFonts w:ascii="Times New Roman" w:hAnsi="Times New Roman" w:cs="Times New Roman"/>
          <w:sz w:val="28"/>
          <w:szCs w:val="28"/>
        </w:rPr>
        <w:t>организация</w:t>
      </w:r>
      <w:r w:rsidRPr="00FD65B0">
        <w:rPr>
          <w:rFonts w:ascii="Times New Roman" w:hAnsi="Times New Roman" w:cs="Times New Roman"/>
          <w:sz w:val="28"/>
          <w:szCs w:val="28"/>
        </w:rPr>
        <w:t xml:space="preserve"> заключает договор об оказании услуг по проведению инвентаризации с аудиторской организацией или индивидуальным аудитором; </w:t>
      </w:r>
    </w:p>
    <w:p w:rsidR="002B76F1" w:rsidRPr="00FD65B0" w:rsidRDefault="002B76F1" w:rsidP="00A61625">
      <w:pPr>
        <w:autoSpaceDE w:val="0"/>
        <w:adjustRightInd w:val="0"/>
        <w:ind w:right="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 xml:space="preserve">б) инвентаризация проводится </w:t>
      </w:r>
      <w:r w:rsidRPr="00FD65B0" w:rsidDel="00D926E2">
        <w:rPr>
          <w:rFonts w:ascii="Times New Roman" w:hAnsi="Times New Roman" w:cs="Times New Roman"/>
          <w:sz w:val="28"/>
          <w:szCs w:val="28"/>
        </w:rPr>
        <w:t>ревизионн</w:t>
      </w:r>
      <w:r w:rsidRPr="00FD65B0">
        <w:rPr>
          <w:rFonts w:ascii="Times New Roman" w:hAnsi="Times New Roman" w:cs="Times New Roman"/>
          <w:sz w:val="28"/>
          <w:szCs w:val="28"/>
        </w:rPr>
        <w:t>ой</w:t>
      </w:r>
      <w:r w:rsidRPr="00FD65B0" w:rsidDel="00D926E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Pr="00FD65B0">
        <w:rPr>
          <w:rFonts w:ascii="Times New Roman" w:hAnsi="Times New Roman" w:cs="Times New Roman"/>
          <w:sz w:val="28"/>
          <w:szCs w:val="28"/>
        </w:rPr>
        <w:t xml:space="preserve">ей </w:t>
      </w:r>
      <w:r w:rsidR="00472FDC" w:rsidRPr="00FD65B0">
        <w:rPr>
          <w:rFonts w:ascii="Times New Roman" w:hAnsi="Times New Roman" w:cs="Times New Roman"/>
          <w:sz w:val="28"/>
          <w:szCs w:val="28"/>
        </w:rPr>
        <w:t>организации</w:t>
      </w:r>
      <w:r w:rsidRPr="00FD65B0" w:rsidDel="00D926E2">
        <w:rPr>
          <w:rFonts w:ascii="Times New Roman" w:hAnsi="Times New Roman" w:cs="Times New Roman"/>
          <w:sz w:val="28"/>
          <w:szCs w:val="28"/>
        </w:rPr>
        <w:t>.</w:t>
      </w:r>
    </w:p>
    <w:p w:rsidR="002B76F1" w:rsidRPr="00FD65B0" w:rsidDel="00D926E2" w:rsidRDefault="002B76F1" w:rsidP="00A61625">
      <w:pPr>
        <w:autoSpaceDE w:val="0"/>
        <w:adjustRightInd w:val="0"/>
        <w:ind w:right="1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 xml:space="preserve">В </w:t>
      </w:r>
      <w:r w:rsidR="00472FDC" w:rsidRPr="00FD65B0">
        <w:rPr>
          <w:rFonts w:ascii="Times New Roman" w:hAnsi="Times New Roman" w:cs="Times New Roman"/>
          <w:sz w:val="28"/>
          <w:szCs w:val="28"/>
        </w:rPr>
        <w:t>перечисленных</w:t>
      </w:r>
      <w:r w:rsidRPr="00FD65B0">
        <w:rPr>
          <w:rFonts w:ascii="Times New Roman" w:hAnsi="Times New Roman" w:cs="Times New Roman"/>
          <w:sz w:val="28"/>
          <w:szCs w:val="28"/>
        </w:rPr>
        <w:t xml:space="preserve"> случаях требования и полномочия инвентаризационной комиссии исполняет лицо (лица), на которое (которые) возложено проведение инвентаризации. </w:t>
      </w:r>
    </w:p>
    <w:p w:rsidR="002B76F1" w:rsidRPr="00FD65B0" w:rsidRDefault="002B76F1" w:rsidP="00A61625">
      <w:pPr>
        <w:widowControl/>
        <w:suppressAutoHyphens w:val="0"/>
        <w:autoSpaceDN/>
        <w:ind w:right="186"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CA4255" w:rsidRPr="00FD65B0" w:rsidRDefault="00CA4255" w:rsidP="00A61625">
      <w:pPr>
        <w:suppressAutoHyphens w:val="0"/>
        <w:ind w:right="18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65B0">
        <w:rPr>
          <w:rFonts w:ascii="Times New Roman" w:hAnsi="Times New Roman" w:cs="Times New Roman"/>
          <w:sz w:val="28"/>
          <w:szCs w:val="28"/>
          <w:u w:val="single"/>
        </w:rPr>
        <w:t>Начало применения стандарт</w:t>
      </w:r>
      <w:r w:rsidR="004D3481" w:rsidRPr="00FD65B0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F74807" w:rsidRPr="00FD65B0" w:rsidRDefault="007E2DF1" w:rsidP="00A61625">
      <w:pPr>
        <w:suppressAutoHyphens w:val="0"/>
        <w:ind w:right="18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 xml:space="preserve">Организация обязана начать применять </w:t>
      </w:r>
      <w:r w:rsidR="00567346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ФСБУ 2</w:t>
      </w:r>
      <w:r w:rsidR="00E8074A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</w:t>
      </w:r>
      <w:r w:rsidR="00567346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/202</w:t>
      </w:r>
      <w:r w:rsidR="00E8074A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 w:rsidR="00CA4255" w:rsidRPr="00FD65B0">
        <w:rPr>
          <w:rFonts w:ascii="Times New Roman" w:hAnsi="Times New Roman" w:cs="Times New Roman"/>
          <w:sz w:val="28"/>
          <w:szCs w:val="28"/>
        </w:rPr>
        <w:t xml:space="preserve"> с </w:t>
      </w:r>
      <w:r w:rsidR="00E8074A" w:rsidRPr="00FD65B0">
        <w:rPr>
          <w:rFonts w:ascii="Times New Roman" w:hAnsi="Times New Roman" w:cs="Times New Roman"/>
          <w:sz w:val="28"/>
          <w:szCs w:val="28"/>
        </w:rPr>
        <w:t>1 апреля</w:t>
      </w:r>
      <w:r w:rsidR="00CA4255" w:rsidRPr="00FD65B0">
        <w:rPr>
          <w:rFonts w:ascii="Times New Roman" w:hAnsi="Times New Roman" w:cs="Times New Roman"/>
          <w:sz w:val="28"/>
          <w:szCs w:val="28"/>
        </w:rPr>
        <w:t xml:space="preserve"> 202</w:t>
      </w:r>
      <w:r w:rsidR="00E8074A" w:rsidRPr="00FD65B0">
        <w:rPr>
          <w:rFonts w:ascii="Times New Roman" w:hAnsi="Times New Roman" w:cs="Times New Roman"/>
          <w:sz w:val="28"/>
          <w:szCs w:val="28"/>
        </w:rPr>
        <w:t>5</w:t>
      </w:r>
      <w:r w:rsidR="00CA4255" w:rsidRPr="00FD65B0">
        <w:rPr>
          <w:rFonts w:ascii="Times New Roman" w:hAnsi="Times New Roman" w:cs="Times New Roman"/>
          <w:sz w:val="28"/>
          <w:szCs w:val="28"/>
        </w:rPr>
        <w:t xml:space="preserve"> г. </w:t>
      </w:r>
      <w:r w:rsidR="00F74807" w:rsidRPr="00FD65B0">
        <w:rPr>
          <w:rFonts w:ascii="Times New Roman" w:hAnsi="Times New Roman" w:cs="Times New Roman"/>
          <w:sz w:val="28"/>
          <w:szCs w:val="28"/>
        </w:rPr>
        <w:t>С</w:t>
      </w:r>
      <w:r w:rsidR="00221E2C" w:rsidRPr="00FD65B0">
        <w:rPr>
          <w:rFonts w:ascii="Times New Roman" w:hAnsi="Times New Roman" w:cs="Times New Roman"/>
          <w:sz w:val="28"/>
          <w:szCs w:val="28"/>
        </w:rPr>
        <w:t>оответственно с этой даты</w:t>
      </w:r>
      <w:r w:rsidR="00F74807" w:rsidRPr="00FD65B0">
        <w:rPr>
          <w:rFonts w:ascii="Times New Roman" w:hAnsi="Times New Roman" w:cs="Times New Roman"/>
          <w:sz w:val="28"/>
          <w:szCs w:val="28"/>
        </w:rPr>
        <w:t xml:space="preserve"> не подлежат применению Методические указания по инвентаризации имущества и финансовых обязательств, утвержденные приказом Минфина России от 13 июля 1995</w:t>
      </w:r>
      <w:r w:rsidR="00A61625" w:rsidRPr="00FD65B0">
        <w:rPr>
          <w:rFonts w:ascii="Times New Roman" w:hAnsi="Times New Roman" w:cs="Times New Roman"/>
          <w:sz w:val="28"/>
          <w:szCs w:val="28"/>
        </w:rPr>
        <w:t> </w:t>
      </w:r>
      <w:r w:rsidR="00F74807" w:rsidRPr="00FD65B0">
        <w:rPr>
          <w:rFonts w:ascii="Times New Roman" w:hAnsi="Times New Roman" w:cs="Times New Roman"/>
          <w:sz w:val="28"/>
          <w:szCs w:val="28"/>
        </w:rPr>
        <w:t>г. № 49. Положения иных нормативных правовых актов, связанные с вопрос</w:t>
      </w:r>
      <w:r w:rsidR="00D946BC" w:rsidRPr="00FD65B0">
        <w:rPr>
          <w:rFonts w:ascii="Times New Roman" w:hAnsi="Times New Roman" w:cs="Times New Roman"/>
          <w:sz w:val="28"/>
          <w:szCs w:val="28"/>
        </w:rPr>
        <w:t>ами</w:t>
      </w:r>
      <w:r w:rsidR="00F74807" w:rsidRPr="00FD65B0">
        <w:rPr>
          <w:rFonts w:ascii="Times New Roman" w:hAnsi="Times New Roman" w:cs="Times New Roman"/>
          <w:sz w:val="28"/>
          <w:szCs w:val="28"/>
        </w:rPr>
        <w:t xml:space="preserve"> инвентаризации, с 1 апреля 2025 г. применяются в части, не противоречащей </w:t>
      </w:r>
      <w:r w:rsidR="00F74807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ФСБУ 28/2023</w:t>
      </w:r>
      <w:r w:rsidR="00D946BC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(например, пункты 26-28 Положения по ведению бухгалтерского учета и бухгалтерской отчетности в Российской Федерации, утвержденно</w:t>
      </w:r>
      <w:r w:rsidR="004D3481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го</w:t>
      </w:r>
      <w:r w:rsidR="00D946BC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приказом Минфина России от 29 июля 1998 г. № 34н).</w:t>
      </w:r>
      <w:r w:rsidR="00F74807" w:rsidRPr="00FD6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E2C" w:rsidRPr="00FD65B0" w:rsidRDefault="00D946BC" w:rsidP="00A61625">
      <w:pPr>
        <w:suppressAutoHyphens w:val="0"/>
        <w:ind w:right="18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 xml:space="preserve">Организация вправе </w:t>
      </w:r>
      <w:r w:rsidR="009D0C33" w:rsidRPr="00FD65B0">
        <w:rPr>
          <w:rFonts w:ascii="Times New Roman" w:hAnsi="Times New Roman" w:cs="Times New Roman"/>
          <w:sz w:val="28"/>
          <w:szCs w:val="28"/>
        </w:rPr>
        <w:t xml:space="preserve">начать применять </w:t>
      </w:r>
      <w:r w:rsidR="009D0C33"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ФСБУ 28/2023 досрочно, т.е. до 1 апреля 2025 г. В этом случае п</w:t>
      </w:r>
      <w:r w:rsidR="009D0C33" w:rsidRPr="00FD65B0">
        <w:rPr>
          <w:rFonts w:ascii="Times New Roman" w:hAnsi="Times New Roman" w:cs="Times New Roman"/>
          <w:sz w:val="28"/>
          <w:szCs w:val="28"/>
        </w:rPr>
        <w:t>ри принятии решения о р</w:t>
      </w:r>
      <w:r w:rsidR="00221E2C" w:rsidRPr="00FD65B0">
        <w:rPr>
          <w:rFonts w:ascii="Times New Roman" w:hAnsi="Times New Roman" w:cs="Times New Roman"/>
          <w:sz w:val="28"/>
          <w:szCs w:val="28"/>
        </w:rPr>
        <w:t>аскрыти</w:t>
      </w:r>
      <w:r w:rsidR="009D0C33" w:rsidRPr="00FD65B0">
        <w:rPr>
          <w:rFonts w:ascii="Times New Roman" w:hAnsi="Times New Roman" w:cs="Times New Roman"/>
          <w:sz w:val="28"/>
          <w:szCs w:val="28"/>
        </w:rPr>
        <w:t>и данного факта</w:t>
      </w:r>
      <w:r w:rsidR="00221E2C" w:rsidRPr="00FD65B0">
        <w:rPr>
          <w:rFonts w:ascii="Times New Roman" w:hAnsi="Times New Roman" w:cs="Times New Roman"/>
          <w:sz w:val="28"/>
          <w:szCs w:val="28"/>
        </w:rPr>
        <w:t xml:space="preserve"> в бухгалтерской отчетности организации</w:t>
      </w:r>
      <w:r w:rsidR="009D0C33" w:rsidRPr="00FD65B0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221E2C" w:rsidRPr="00FD65B0">
        <w:rPr>
          <w:rFonts w:ascii="Times New Roman" w:hAnsi="Times New Roman" w:cs="Times New Roman"/>
          <w:sz w:val="28"/>
          <w:szCs w:val="28"/>
        </w:rPr>
        <w:t xml:space="preserve"> уч</w:t>
      </w:r>
      <w:r w:rsidR="009D0C33" w:rsidRPr="00FD65B0">
        <w:rPr>
          <w:rFonts w:ascii="Times New Roman" w:hAnsi="Times New Roman" w:cs="Times New Roman"/>
          <w:sz w:val="28"/>
          <w:szCs w:val="28"/>
        </w:rPr>
        <w:t>и</w:t>
      </w:r>
      <w:r w:rsidR="00221E2C" w:rsidRPr="00FD65B0">
        <w:rPr>
          <w:rFonts w:ascii="Times New Roman" w:hAnsi="Times New Roman" w:cs="Times New Roman"/>
          <w:sz w:val="28"/>
          <w:szCs w:val="28"/>
        </w:rPr>
        <w:t>т</w:t>
      </w:r>
      <w:r w:rsidR="009D0C33" w:rsidRPr="00FD65B0">
        <w:rPr>
          <w:rFonts w:ascii="Times New Roman" w:hAnsi="Times New Roman" w:cs="Times New Roman"/>
          <w:sz w:val="28"/>
          <w:szCs w:val="28"/>
        </w:rPr>
        <w:t xml:space="preserve">ывать </w:t>
      </w:r>
      <w:r w:rsidR="00221E2C" w:rsidRPr="00FD65B0">
        <w:rPr>
          <w:rFonts w:ascii="Times New Roman" w:hAnsi="Times New Roman" w:cs="Times New Roman"/>
          <w:sz w:val="28"/>
          <w:szCs w:val="28"/>
        </w:rPr>
        <w:t>существенност</w:t>
      </w:r>
      <w:r w:rsidR="009D0C33" w:rsidRPr="00FD65B0">
        <w:rPr>
          <w:rFonts w:ascii="Times New Roman" w:hAnsi="Times New Roman" w:cs="Times New Roman"/>
          <w:sz w:val="28"/>
          <w:szCs w:val="28"/>
        </w:rPr>
        <w:t>ь</w:t>
      </w:r>
      <w:r w:rsidR="00221E2C" w:rsidRPr="00FD65B0">
        <w:rPr>
          <w:rFonts w:ascii="Times New Roman" w:hAnsi="Times New Roman" w:cs="Times New Roman"/>
          <w:sz w:val="28"/>
          <w:szCs w:val="28"/>
        </w:rPr>
        <w:t xml:space="preserve"> информации о</w:t>
      </w:r>
      <w:r w:rsidR="009D0C33" w:rsidRPr="00FD65B0">
        <w:rPr>
          <w:rFonts w:ascii="Times New Roman" w:hAnsi="Times New Roman" w:cs="Times New Roman"/>
          <w:sz w:val="28"/>
          <w:szCs w:val="28"/>
        </w:rPr>
        <w:t xml:space="preserve"> нем с точки зрения </w:t>
      </w:r>
      <w:r w:rsidR="009D0C33" w:rsidRPr="00FD65B0">
        <w:rPr>
          <w:rFonts w:ascii="Times New Roman" w:hAnsi="Times New Roman" w:cs="Times New Roman"/>
          <w:sz w:val="28"/>
          <w:szCs w:val="28"/>
        </w:rPr>
        <w:lastRenderedPageBreak/>
        <w:t>пользователей бухгалтерской отчетности</w:t>
      </w:r>
      <w:r w:rsidR="00221E2C" w:rsidRPr="00FD65B0">
        <w:rPr>
          <w:rFonts w:ascii="Times New Roman" w:hAnsi="Times New Roman" w:cs="Times New Roman"/>
          <w:sz w:val="28"/>
          <w:szCs w:val="28"/>
        </w:rPr>
        <w:t>.</w:t>
      </w:r>
    </w:p>
    <w:p w:rsidR="007D2981" w:rsidRPr="00FD65B0" w:rsidRDefault="007D2981" w:rsidP="00A61625">
      <w:pPr>
        <w:suppressAutoHyphens w:val="0"/>
        <w:ind w:right="18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 xml:space="preserve">Инвентаризация перед составлением годовой бухгалтерской отчетности за 2024 г. проводится по «старым» правилам, за исключением случая, когда организация решит начать применять </w:t>
      </w:r>
      <w:r w:rsidRPr="00FD65B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ФСБУ 28/2023 досрочно</w:t>
      </w:r>
      <w:r w:rsidRPr="00FD65B0">
        <w:rPr>
          <w:rFonts w:ascii="Times New Roman" w:hAnsi="Times New Roman" w:cs="Times New Roman"/>
          <w:sz w:val="28"/>
          <w:szCs w:val="28"/>
        </w:rPr>
        <w:t>.</w:t>
      </w:r>
    </w:p>
    <w:p w:rsidR="007D2981" w:rsidRPr="00FD65B0" w:rsidRDefault="007D2981" w:rsidP="00A61625">
      <w:pPr>
        <w:suppressAutoHyphens w:val="0"/>
        <w:ind w:right="186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538E" w:rsidRPr="00FD65B0" w:rsidRDefault="00E6538E" w:rsidP="00A61625">
      <w:pPr>
        <w:widowControl/>
        <w:suppressAutoHyphens w:val="0"/>
        <w:autoSpaceDN/>
        <w:ind w:right="186"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FD65B0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Утрачивает силу Положение по бухгалтерскому учету </w:t>
      </w:r>
    </w:p>
    <w:p w:rsidR="00B01C32" w:rsidRPr="00FD65B0" w:rsidRDefault="00E6538E" w:rsidP="00A61625">
      <w:pPr>
        <w:widowControl/>
        <w:suppressAutoHyphens w:val="0"/>
        <w:autoSpaceDN/>
        <w:ind w:right="186"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 w:rsidRPr="00FD65B0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долгосрочных инвестиций</w:t>
      </w:r>
    </w:p>
    <w:p w:rsidR="00E6538E" w:rsidRPr="00FD65B0" w:rsidRDefault="00E6538E" w:rsidP="00A61625">
      <w:pPr>
        <w:widowControl/>
        <w:suppressAutoHyphens w:val="0"/>
        <w:autoSpaceDN/>
        <w:ind w:right="186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Приказом Минфина России от </w:t>
      </w:r>
      <w:r w:rsidR="009C525D" w:rsidRPr="00FD65B0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29 марта 2023 г.</w:t>
      </w:r>
      <w:r w:rsidRPr="00FD65B0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№ </w:t>
      </w:r>
      <w:r w:rsidR="009C525D" w:rsidRPr="00FD65B0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127</w:t>
      </w:r>
      <w:r w:rsidRPr="00FD65B0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признано утратившим силу с 1 января 202</w:t>
      </w:r>
      <w:r w:rsidR="005246D6" w:rsidRPr="00FD65B0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4</w:t>
      </w:r>
      <w:r w:rsidRPr="00FD65B0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г. Положение по бухгалтерскому учету долгосрочных инвестиций (письмо Ми</w:t>
      </w:r>
      <w:r w:rsidR="00A61625" w:rsidRPr="00FD65B0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нфина России от 30 декабря 1993 </w:t>
      </w:r>
      <w:r w:rsidRPr="00FD65B0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г. № 160). Этим Положением </w:t>
      </w:r>
      <w:r w:rsidRPr="00FD65B0">
        <w:rPr>
          <w:rFonts w:ascii="Times New Roman" w:hAnsi="Times New Roman" w:cs="Times New Roman"/>
          <w:sz w:val="28"/>
          <w:szCs w:val="28"/>
        </w:rPr>
        <w:t>устан</w:t>
      </w:r>
      <w:r w:rsidR="00F14ADA" w:rsidRPr="00FD65B0">
        <w:rPr>
          <w:rFonts w:ascii="Times New Roman" w:hAnsi="Times New Roman" w:cs="Times New Roman"/>
          <w:sz w:val="28"/>
          <w:szCs w:val="28"/>
        </w:rPr>
        <w:t>овлены</w:t>
      </w:r>
      <w:r w:rsidRPr="00FD65B0">
        <w:rPr>
          <w:rFonts w:ascii="Times New Roman" w:hAnsi="Times New Roman" w:cs="Times New Roman"/>
          <w:sz w:val="28"/>
          <w:szCs w:val="28"/>
        </w:rPr>
        <w:t xml:space="preserve"> правила бухгалтерского учета долгосрочных инвестиций и определения инвентарной стоимости объектов этих инвестиций. </w:t>
      </w:r>
    </w:p>
    <w:p w:rsidR="008732BC" w:rsidRPr="00FD65B0" w:rsidRDefault="0093179F" w:rsidP="00A61625">
      <w:pPr>
        <w:widowControl/>
        <w:suppressAutoHyphens w:val="0"/>
        <w:autoSpaceDN/>
        <w:ind w:right="186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FD65B0">
        <w:rPr>
          <w:rFonts w:ascii="Times New Roman" w:hAnsi="Times New Roman" w:cs="Times New Roman"/>
          <w:sz w:val="28"/>
          <w:szCs w:val="28"/>
        </w:rPr>
        <w:t xml:space="preserve">Нормы названного Положения в отношении бухгалтерского учета капитальных вложений в основные средства фактически утратили силу с </w:t>
      </w:r>
      <w:r w:rsidR="003F2EA8" w:rsidRPr="00FD65B0">
        <w:rPr>
          <w:rFonts w:ascii="Times New Roman" w:hAnsi="Times New Roman" w:cs="Times New Roman"/>
          <w:sz w:val="28"/>
          <w:szCs w:val="28"/>
        </w:rPr>
        <w:t>1 января 2022 г.</w:t>
      </w:r>
      <w:r w:rsidRPr="00FD65B0">
        <w:rPr>
          <w:rFonts w:ascii="Times New Roman" w:hAnsi="Times New Roman" w:cs="Times New Roman"/>
          <w:sz w:val="28"/>
          <w:szCs w:val="28"/>
        </w:rPr>
        <w:t xml:space="preserve"> в связи с вступлением в силу ФСБУ </w:t>
      </w:r>
      <w:r w:rsidR="003F2EA8" w:rsidRPr="00FD65B0">
        <w:rPr>
          <w:rFonts w:ascii="Times New Roman" w:hAnsi="Times New Roman" w:cs="Times New Roman"/>
          <w:sz w:val="28"/>
          <w:szCs w:val="28"/>
        </w:rPr>
        <w:t>26/2020 «Капитальные вложения» в ред</w:t>
      </w:r>
      <w:r w:rsidR="00A61625" w:rsidRPr="00FD65B0">
        <w:rPr>
          <w:rFonts w:ascii="Times New Roman" w:hAnsi="Times New Roman" w:cs="Times New Roman"/>
          <w:sz w:val="28"/>
          <w:szCs w:val="28"/>
        </w:rPr>
        <w:t>акции приказа Минфина России от </w:t>
      </w:r>
      <w:r w:rsidR="003F2EA8" w:rsidRPr="00FD65B0">
        <w:rPr>
          <w:rFonts w:ascii="Times New Roman" w:hAnsi="Times New Roman" w:cs="Times New Roman"/>
          <w:sz w:val="28"/>
          <w:szCs w:val="28"/>
        </w:rPr>
        <w:t>17</w:t>
      </w:r>
      <w:r w:rsidR="00A61625" w:rsidRPr="00FD65B0">
        <w:rPr>
          <w:rFonts w:ascii="Times New Roman" w:hAnsi="Times New Roman" w:cs="Times New Roman"/>
          <w:sz w:val="28"/>
          <w:szCs w:val="28"/>
        </w:rPr>
        <w:t> </w:t>
      </w:r>
      <w:r w:rsidR="003F2EA8" w:rsidRPr="00FD65B0">
        <w:rPr>
          <w:rFonts w:ascii="Times New Roman" w:hAnsi="Times New Roman" w:cs="Times New Roman"/>
          <w:sz w:val="28"/>
          <w:szCs w:val="28"/>
        </w:rPr>
        <w:t>сентября 2020 г. № 204н.</w:t>
      </w:r>
      <w:r w:rsidRPr="00FD65B0">
        <w:rPr>
          <w:rFonts w:ascii="Times New Roman" w:hAnsi="Times New Roman" w:cs="Times New Roman"/>
          <w:sz w:val="28"/>
          <w:szCs w:val="28"/>
        </w:rPr>
        <w:t xml:space="preserve"> </w:t>
      </w:r>
      <w:r w:rsidR="00E6538E" w:rsidRPr="00FD65B0">
        <w:rPr>
          <w:rFonts w:ascii="Times New Roman" w:hAnsi="Times New Roman" w:cs="Times New Roman"/>
          <w:sz w:val="28"/>
          <w:szCs w:val="28"/>
        </w:rPr>
        <w:t>До 1 января 202</w:t>
      </w:r>
      <w:r w:rsidR="003F2EA8" w:rsidRPr="00FD65B0">
        <w:rPr>
          <w:rFonts w:ascii="Times New Roman" w:hAnsi="Times New Roman" w:cs="Times New Roman"/>
          <w:sz w:val="28"/>
          <w:szCs w:val="28"/>
        </w:rPr>
        <w:t>4</w:t>
      </w:r>
      <w:r w:rsidR="00E6538E" w:rsidRPr="00FD65B0">
        <w:rPr>
          <w:rFonts w:ascii="Times New Roman" w:hAnsi="Times New Roman" w:cs="Times New Roman"/>
          <w:sz w:val="28"/>
          <w:szCs w:val="28"/>
        </w:rPr>
        <w:t xml:space="preserve">. г. названное Положение применяется </w:t>
      </w:r>
      <w:r w:rsidRPr="00FD65B0">
        <w:rPr>
          <w:rFonts w:ascii="Times New Roman" w:hAnsi="Times New Roman" w:cs="Times New Roman"/>
          <w:sz w:val="28"/>
          <w:szCs w:val="28"/>
        </w:rPr>
        <w:t>лишь в части, касающейся бухгалтерского учета капитальных вложений в нематериальные активы. С вступлением в силу с 1 января 202</w:t>
      </w:r>
      <w:r w:rsidR="003F2EA8" w:rsidRPr="00FD65B0">
        <w:rPr>
          <w:rFonts w:ascii="Times New Roman" w:hAnsi="Times New Roman" w:cs="Times New Roman"/>
          <w:sz w:val="28"/>
          <w:szCs w:val="28"/>
        </w:rPr>
        <w:t>4</w:t>
      </w:r>
      <w:r w:rsidRPr="00FD65B0">
        <w:rPr>
          <w:rFonts w:ascii="Times New Roman" w:hAnsi="Times New Roman" w:cs="Times New Roman"/>
          <w:sz w:val="28"/>
          <w:szCs w:val="28"/>
        </w:rPr>
        <w:t xml:space="preserve"> г. ФСБУ</w:t>
      </w:r>
      <w:r w:rsidR="003F2EA8" w:rsidRPr="00FD65B0">
        <w:rPr>
          <w:rFonts w:ascii="Times New Roman" w:hAnsi="Times New Roman" w:cs="Times New Roman"/>
          <w:sz w:val="28"/>
          <w:szCs w:val="28"/>
        </w:rPr>
        <w:t xml:space="preserve"> 26/2020 в редакции приказа Минфина России от 30 мая 2022 г. № 87н</w:t>
      </w:r>
      <w:r w:rsidRPr="00FD65B0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3F2EA8" w:rsidRPr="00FD65B0">
        <w:rPr>
          <w:rFonts w:ascii="Times New Roman" w:hAnsi="Times New Roman" w:cs="Times New Roman"/>
          <w:sz w:val="28"/>
          <w:szCs w:val="28"/>
        </w:rPr>
        <w:t xml:space="preserve">не будет применяться </w:t>
      </w:r>
      <w:r w:rsidRPr="00FD65B0">
        <w:rPr>
          <w:rFonts w:ascii="Times New Roman" w:hAnsi="Times New Roman" w:cs="Times New Roman"/>
          <w:sz w:val="28"/>
          <w:szCs w:val="28"/>
        </w:rPr>
        <w:t>полностью.</w:t>
      </w:r>
    </w:p>
    <w:p w:rsidR="00E6538E" w:rsidRPr="00FD65B0" w:rsidRDefault="00E6538E" w:rsidP="00E6538E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E6538E" w:rsidRPr="00FD65B0" w:rsidRDefault="00E6538E" w:rsidP="00A61625">
      <w:pPr>
        <w:widowControl/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156309" w:rsidRPr="00FD65B0" w:rsidRDefault="00156309" w:rsidP="00A1748D">
      <w:pPr>
        <w:widowControl/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 w:bidi="ar-SA"/>
        </w:rPr>
      </w:pPr>
      <w:r w:rsidRPr="00FD65B0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 w:bidi="ar-SA"/>
        </w:rPr>
        <w:t>Департамент регулирования бухгалтерского учета,</w:t>
      </w:r>
    </w:p>
    <w:p w:rsidR="00452C7D" w:rsidRPr="00FD65B0" w:rsidRDefault="00156309" w:rsidP="001200A5">
      <w:pPr>
        <w:widowControl/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 w:bidi="ar-SA"/>
        </w:rPr>
      </w:pPr>
      <w:r w:rsidRPr="00FD65B0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 w:bidi="ar-SA"/>
        </w:rPr>
        <w:t>финансовой отчетности</w:t>
      </w:r>
      <w:r w:rsidR="001200A5" w:rsidRPr="00FD65B0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 w:bidi="ar-SA"/>
        </w:rPr>
        <w:t xml:space="preserve"> и</w:t>
      </w:r>
      <w:r w:rsidRPr="00FD65B0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 w:bidi="ar-SA"/>
        </w:rPr>
        <w:t xml:space="preserve"> аудиторской деятельности</w:t>
      </w:r>
    </w:p>
    <w:p w:rsidR="003F2EA8" w:rsidRPr="00FD65B0" w:rsidRDefault="00452C7D" w:rsidP="00A1748D">
      <w:pPr>
        <w:widowControl/>
        <w:suppressAutoHyphens w:val="0"/>
        <w:autoSpaceDN/>
        <w:jc w:val="both"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 w:bidi="ar-SA"/>
        </w:rPr>
      </w:pPr>
      <w:r w:rsidRPr="00FD65B0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 w:bidi="ar-SA"/>
        </w:rPr>
        <w:t>Минфина России</w:t>
      </w:r>
      <w:r w:rsidR="00156309" w:rsidRPr="00FD65B0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 w:bidi="ar-SA"/>
        </w:rPr>
        <w:t xml:space="preserve"> </w:t>
      </w:r>
    </w:p>
    <w:sectPr w:rsidR="003F2EA8" w:rsidRPr="00FD65B0" w:rsidSect="00FD65B0">
      <w:headerReference w:type="default" r:id="rId8"/>
      <w:headerReference w:type="first" r:id="rId9"/>
      <w:footerReference w:type="first" r:id="rId10"/>
      <w:pgSz w:w="11906" w:h="16838"/>
      <w:pgMar w:top="964" w:right="1304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982" w:rsidRDefault="00870982">
      <w:r>
        <w:separator/>
      </w:r>
    </w:p>
  </w:endnote>
  <w:endnote w:type="continuationSeparator" w:id="0">
    <w:p w:rsidR="00870982" w:rsidRDefault="00870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6BB" w:rsidRDefault="006646BB" w:rsidP="00463601">
    <w:pPr>
      <w:pStyle w:val="a8"/>
    </w:pPr>
    <w:r w:rsidRPr="00560C94">
      <w:rPr>
        <w:rFonts w:ascii="Times New Roman" w:hAnsi="Times New Roman" w:cs="Times New Roman"/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982" w:rsidRDefault="00870982">
      <w:r>
        <w:rPr>
          <w:color w:val="000000"/>
        </w:rPr>
        <w:separator/>
      </w:r>
    </w:p>
  </w:footnote>
  <w:footnote w:type="continuationSeparator" w:id="0">
    <w:p w:rsidR="00870982" w:rsidRDefault="00870982">
      <w:r>
        <w:continuationSeparator/>
      </w:r>
    </w:p>
  </w:footnote>
  <w:footnote w:id="1">
    <w:p w:rsidR="00682D12" w:rsidRPr="00682D12" w:rsidRDefault="00682D12" w:rsidP="00682D1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682D12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682D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См., например, </w:t>
      </w:r>
      <w:r w:rsidR="009741C7">
        <w:rPr>
          <w:rFonts w:ascii="Times New Roman" w:hAnsi="Times New Roman" w:cs="Times New Roman"/>
          <w:sz w:val="24"/>
          <w:szCs w:val="24"/>
        </w:rPr>
        <w:t xml:space="preserve">Порядок проведения инвентаризации стационарных источников и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корректировки, утвержденный приказом Минприроды России от 19 ноября 2021 г. № 871, </w:t>
      </w:r>
      <w:r w:rsidR="00335869">
        <w:rPr>
          <w:rFonts w:ascii="Times New Roman" w:hAnsi="Times New Roman" w:cs="Times New Roman"/>
          <w:sz w:val="24"/>
          <w:szCs w:val="24"/>
        </w:rPr>
        <w:t xml:space="preserve">Правила инвентаризации объектов размещения отходов, утвержденные приказом Минприроды России от 25 февраля 2010 г. № 49, </w:t>
      </w:r>
      <w:r>
        <w:rPr>
          <w:rFonts w:ascii="Times New Roman" w:hAnsi="Times New Roman" w:cs="Times New Roman"/>
          <w:sz w:val="24"/>
          <w:szCs w:val="24"/>
        </w:rPr>
        <w:t>Положение о порядке проведения инвентаризации имущества налогоплательщиков при налоговой проверке, утвержденное приказом Минфина России и МНС России от 10 марта 1999 г. № 20н, ГБ-3-04/39.</w:t>
      </w:r>
    </w:p>
  </w:footnote>
  <w:footnote w:id="2">
    <w:p w:rsidR="00AE7130" w:rsidRPr="00AE7130" w:rsidRDefault="00AE7130">
      <w:pPr>
        <w:pStyle w:val="ab"/>
        <w:rPr>
          <w:rFonts w:ascii="Times New Roman" w:hAnsi="Times New Roman" w:cs="Times New Roman"/>
          <w:sz w:val="24"/>
          <w:szCs w:val="24"/>
        </w:rPr>
      </w:pPr>
      <w:r w:rsidRPr="00AE7130">
        <w:rPr>
          <w:rStyle w:val="ad"/>
          <w:rFonts w:ascii="Times New Roman" w:hAnsi="Times New Roman" w:cs="Times New Roman"/>
          <w:sz w:val="24"/>
          <w:szCs w:val="24"/>
        </w:rPr>
        <w:footnoteRef/>
      </w:r>
      <w:r w:rsidRPr="00AE7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См. Информационное сообщение ИС-учет-</w:t>
      </w:r>
      <w:r w:rsidR="00EA5E22">
        <w:rPr>
          <w:rFonts w:ascii="Times New Roman" w:hAnsi="Times New Roman" w:cs="Times New Roman"/>
          <w:sz w:val="24"/>
          <w:szCs w:val="24"/>
        </w:rPr>
        <w:t>33.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35"/>
      <w:gridCol w:w="7566"/>
    </w:tblGrid>
    <w:tr w:rsidR="006646BB">
      <w:tc>
        <w:tcPr>
          <w:tcW w:w="750" w:type="pct"/>
          <w:tcBorders>
            <w:right w:val="single" w:sz="18" w:space="0" w:color="4F81BD" w:themeColor="accent1"/>
          </w:tcBorders>
        </w:tcPr>
        <w:p w:rsidR="006646BB" w:rsidRDefault="006646BB">
          <w:pPr>
            <w:pStyle w:val="a5"/>
          </w:pPr>
          <w:r>
            <w:rPr>
              <w:noProof/>
              <w:lang w:eastAsia="ru-RU"/>
            </w:rPr>
            <mc:AlternateContent>
              <mc:Choice Requires="wps">
                <w:drawing>
                  <wp:inline distT="0" distB="0" distL="0" distR="0" wp14:anchorId="7A5A9BF6" wp14:editId="011E17E5">
                    <wp:extent cx="512445" cy="441325"/>
                    <wp:effectExtent l="0" t="0" r="1905" b="0"/>
                    <wp:docPr id="1" name="Автофигура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2445" cy="441325"/>
                            </a:xfrm>
                            <a:prstGeom prst="flowChartAlternateProcess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737373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46BB" w:rsidRDefault="006646BB">
                                <w:pPr>
                                  <w:pStyle w:val="a8"/>
                                  <w:pBdr>
                                    <w:top w:val="single" w:sz="12" w:space="1" w:color="9BBB59" w:themeColor="accent3"/>
                                    <w:bottom w:val="single" w:sz="48" w:space="1" w:color="9BBB59" w:themeColor="accent3"/>
                                  </w:pBdr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FD65B0" w:rsidRPr="00FD65B0">
                                  <w:rPr>
                                    <w:noProof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type w14:anchorId="7A5A9BF6"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Автофигура 2" o:spid="_x0000_s1026" type="#_x0000_t176" style="width:40.3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" filled="f" fillcolor="#5c83b4" stroked="f" strokecolor="#737373">
                    <v:textbox>
                      <w:txbxContent>
                        <w:p w:rsidR="006646BB" w:rsidRDefault="006646BB">
                          <w:pPr>
                            <w:pStyle w:val="a8"/>
                            <w:pBdr>
                              <w:top w:val="single" w:sz="12" w:space="1" w:color="9BBB59" w:themeColor="accent3"/>
                              <w:bottom w:val="single" w:sz="48" w:space="1" w:color="9BBB59" w:themeColor="accent3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FD65B0" w:rsidRPr="00FD65B0">
                            <w:rPr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shape>
                </w:pict>
              </mc:Fallback>
            </mc:AlternateContent>
          </w:r>
        </w:p>
      </w:tc>
      <w:sdt>
        <w:sdtPr>
          <w:rPr>
            <w:rFonts w:asciiTheme="majorHAnsi" w:eastAsiaTheme="majorEastAsia" w:hAnsiTheme="majorHAnsi" w:cstheme="majorBidi"/>
            <w:i/>
            <w:color w:val="4F81BD" w:themeColor="accent1"/>
            <w:sz w:val="24"/>
            <w:szCs w:val="24"/>
          </w:rPr>
          <w:alias w:val="Название"/>
          <w:id w:val="2047560096"/>
          <w:placeholder>
            <w:docPart w:val="63CF68CC0A804B8F8964C6B945A42F0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6646BB" w:rsidRPr="0048484E" w:rsidRDefault="006646BB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издания документа. В дальнейшем эта информация может быть использована только с учетом актуального законодательства Российской Федерации.</w:t>
              </w:r>
            </w:p>
          </w:tc>
        </w:sdtContent>
      </w:sdt>
    </w:tr>
  </w:tbl>
  <w:p w:rsidR="006646BB" w:rsidRDefault="006646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35"/>
      <w:gridCol w:w="7566"/>
    </w:tblGrid>
    <w:tr w:rsidR="006646BB">
      <w:tc>
        <w:tcPr>
          <w:tcW w:w="750" w:type="pct"/>
          <w:tcBorders>
            <w:right w:val="single" w:sz="18" w:space="0" w:color="4F81BD" w:themeColor="accent1"/>
          </w:tcBorders>
        </w:tcPr>
        <w:p w:rsidR="006646BB" w:rsidRDefault="006646BB" w:rsidP="0048484E">
          <w:pPr>
            <w:pStyle w:val="a5"/>
          </w:pPr>
        </w:p>
      </w:tc>
      <w:sdt>
        <w:sdtPr>
          <w:rPr>
            <w:rFonts w:ascii="Cambria" w:hAnsi="Cambria"/>
            <w:i/>
            <w:iCs/>
            <w:color w:val="4F81BD"/>
            <w:sz w:val="24"/>
            <w:szCs w:val="24"/>
            <w:lang w:eastAsia="ru-RU"/>
          </w:rPr>
          <w:alias w:val="Название"/>
          <w:id w:val="-1031792217"/>
          <w:placeholder>
            <w:docPart w:val="003BC0181E004104B48F9B1FC1F76B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6646BB" w:rsidRPr="0048484E" w:rsidRDefault="006646BB" w:rsidP="0048484E">
              <w:pPr>
                <w:pStyle w:val="a5"/>
                <w:jc w:val="both"/>
                <w:rPr>
                  <w:rFonts w:asciiTheme="majorHAnsi" w:eastAsiaTheme="majorEastAsia" w:hAnsiTheme="majorHAnsi" w:cstheme="majorBidi"/>
                  <w:i/>
                  <w:color w:val="4F81BD" w:themeColor="accent1"/>
                  <w:sz w:val="24"/>
                  <w:szCs w:val="24"/>
                </w:rPr>
              </w:pPr>
              <w:r w:rsidRPr="00F10435">
                <w:rPr>
                  <w:rFonts w:ascii="Cambria" w:hAnsi="Cambria"/>
                  <w:i/>
                  <w:iCs/>
                  <w:color w:val="4F81BD"/>
                  <w:sz w:val="24"/>
                  <w:szCs w:val="24"/>
                  <w:lang w:eastAsia="ru-RU"/>
                </w:rPr>
                <w:t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издания документа. В дальнейшем эта информация может быть использована только с учетом актуального законодательства Российской Федерации.</w:t>
              </w:r>
            </w:p>
          </w:tc>
        </w:sdtContent>
      </w:sdt>
    </w:tr>
  </w:tbl>
  <w:p w:rsidR="006646BB" w:rsidRDefault="006646BB" w:rsidP="007D3C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F4276"/>
    <w:multiLevelType w:val="hybridMultilevel"/>
    <w:tmpl w:val="F4FABD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4A6BAD"/>
    <w:multiLevelType w:val="hybridMultilevel"/>
    <w:tmpl w:val="EF72A760"/>
    <w:lvl w:ilvl="0" w:tplc="AA8AF4DA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066F57"/>
    <w:multiLevelType w:val="hybridMultilevel"/>
    <w:tmpl w:val="38628F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C291043"/>
    <w:multiLevelType w:val="multilevel"/>
    <w:tmpl w:val="E37C88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46" w:hanging="1800"/>
      </w:pPr>
      <w:rPr>
        <w:rFonts w:hint="default"/>
      </w:rPr>
    </w:lvl>
  </w:abstractNum>
  <w:abstractNum w:abstractNumId="4" w15:restartNumberingAfterBreak="0">
    <w:nsid w:val="57CB4737"/>
    <w:multiLevelType w:val="hybridMultilevel"/>
    <w:tmpl w:val="E0CC6BBE"/>
    <w:lvl w:ilvl="0" w:tplc="FA262C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D25A05"/>
    <w:multiLevelType w:val="hybridMultilevel"/>
    <w:tmpl w:val="9048B8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5C33402"/>
    <w:multiLevelType w:val="hybridMultilevel"/>
    <w:tmpl w:val="F640A080"/>
    <w:lvl w:ilvl="0" w:tplc="208E4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BA"/>
    <w:rsid w:val="000025A7"/>
    <w:rsid w:val="00002B11"/>
    <w:rsid w:val="000055AE"/>
    <w:rsid w:val="00006C6B"/>
    <w:rsid w:val="0001024A"/>
    <w:rsid w:val="00010B8B"/>
    <w:rsid w:val="000125B1"/>
    <w:rsid w:val="000145CC"/>
    <w:rsid w:val="00015ADF"/>
    <w:rsid w:val="000210D7"/>
    <w:rsid w:val="00021E93"/>
    <w:rsid w:val="000220F0"/>
    <w:rsid w:val="0002327F"/>
    <w:rsid w:val="00026561"/>
    <w:rsid w:val="000275EC"/>
    <w:rsid w:val="0003160A"/>
    <w:rsid w:val="00033075"/>
    <w:rsid w:val="000347DC"/>
    <w:rsid w:val="00035ED2"/>
    <w:rsid w:val="000362E0"/>
    <w:rsid w:val="00036FC3"/>
    <w:rsid w:val="000371B1"/>
    <w:rsid w:val="000400FA"/>
    <w:rsid w:val="00040EDA"/>
    <w:rsid w:val="00040F36"/>
    <w:rsid w:val="000430C9"/>
    <w:rsid w:val="00044B75"/>
    <w:rsid w:val="0004602B"/>
    <w:rsid w:val="0005198D"/>
    <w:rsid w:val="00053160"/>
    <w:rsid w:val="000542C8"/>
    <w:rsid w:val="0005534A"/>
    <w:rsid w:val="00056ECC"/>
    <w:rsid w:val="00060FA2"/>
    <w:rsid w:val="00066380"/>
    <w:rsid w:val="000716F0"/>
    <w:rsid w:val="00072A5A"/>
    <w:rsid w:val="000730DB"/>
    <w:rsid w:val="00073201"/>
    <w:rsid w:val="00073267"/>
    <w:rsid w:val="000750C4"/>
    <w:rsid w:val="00075534"/>
    <w:rsid w:val="00076B12"/>
    <w:rsid w:val="000777CD"/>
    <w:rsid w:val="000829BA"/>
    <w:rsid w:val="00084DF6"/>
    <w:rsid w:val="00086884"/>
    <w:rsid w:val="00087640"/>
    <w:rsid w:val="00090B31"/>
    <w:rsid w:val="00091795"/>
    <w:rsid w:val="00093A18"/>
    <w:rsid w:val="00095B80"/>
    <w:rsid w:val="000A45D6"/>
    <w:rsid w:val="000A6E7F"/>
    <w:rsid w:val="000B2EB8"/>
    <w:rsid w:val="000B4114"/>
    <w:rsid w:val="000B69DB"/>
    <w:rsid w:val="000C0508"/>
    <w:rsid w:val="000C1764"/>
    <w:rsid w:val="000C17A5"/>
    <w:rsid w:val="000C1EB7"/>
    <w:rsid w:val="000C3190"/>
    <w:rsid w:val="000C3906"/>
    <w:rsid w:val="000C3A7F"/>
    <w:rsid w:val="000C3DB0"/>
    <w:rsid w:val="000C5E7D"/>
    <w:rsid w:val="000C60AD"/>
    <w:rsid w:val="000C6310"/>
    <w:rsid w:val="000C7E05"/>
    <w:rsid w:val="000D01A9"/>
    <w:rsid w:val="000D25A7"/>
    <w:rsid w:val="000D317C"/>
    <w:rsid w:val="000D353B"/>
    <w:rsid w:val="000D4651"/>
    <w:rsid w:val="000D5B37"/>
    <w:rsid w:val="000D7B2A"/>
    <w:rsid w:val="000E0F89"/>
    <w:rsid w:val="000E18A1"/>
    <w:rsid w:val="000E2E1B"/>
    <w:rsid w:val="000E489C"/>
    <w:rsid w:val="000E65E1"/>
    <w:rsid w:val="000E7A0F"/>
    <w:rsid w:val="000F06EF"/>
    <w:rsid w:val="000F1662"/>
    <w:rsid w:val="000F4769"/>
    <w:rsid w:val="000F6D12"/>
    <w:rsid w:val="000F793F"/>
    <w:rsid w:val="001001DD"/>
    <w:rsid w:val="001025D1"/>
    <w:rsid w:val="00102924"/>
    <w:rsid w:val="00103AF0"/>
    <w:rsid w:val="00104433"/>
    <w:rsid w:val="00104726"/>
    <w:rsid w:val="001071C0"/>
    <w:rsid w:val="001106B3"/>
    <w:rsid w:val="0011151B"/>
    <w:rsid w:val="001118CD"/>
    <w:rsid w:val="0011495D"/>
    <w:rsid w:val="00115BAC"/>
    <w:rsid w:val="001166F3"/>
    <w:rsid w:val="00117050"/>
    <w:rsid w:val="0011723B"/>
    <w:rsid w:val="001200A5"/>
    <w:rsid w:val="00120E2E"/>
    <w:rsid w:val="001217A1"/>
    <w:rsid w:val="00122C65"/>
    <w:rsid w:val="00124A48"/>
    <w:rsid w:val="00125F90"/>
    <w:rsid w:val="00126508"/>
    <w:rsid w:val="00130AA8"/>
    <w:rsid w:val="001319C9"/>
    <w:rsid w:val="0013298D"/>
    <w:rsid w:val="00133E46"/>
    <w:rsid w:val="00133EB2"/>
    <w:rsid w:val="001346A6"/>
    <w:rsid w:val="001360AD"/>
    <w:rsid w:val="00136EC9"/>
    <w:rsid w:val="00137FCD"/>
    <w:rsid w:val="00140EE7"/>
    <w:rsid w:val="00142616"/>
    <w:rsid w:val="00143291"/>
    <w:rsid w:val="00143765"/>
    <w:rsid w:val="001446B4"/>
    <w:rsid w:val="00145A82"/>
    <w:rsid w:val="00150578"/>
    <w:rsid w:val="00151661"/>
    <w:rsid w:val="0015200C"/>
    <w:rsid w:val="001553CC"/>
    <w:rsid w:val="00155A3D"/>
    <w:rsid w:val="00156309"/>
    <w:rsid w:val="0016065C"/>
    <w:rsid w:val="00160B49"/>
    <w:rsid w:val="0016169D"/>
    <w:rsid w:val="001620D3"/>
    <w:rsid w:val="001628A8"/>
    <w:rsid w:val="001648E2"/>
    <w:rsid w:val="00173B29"/>
    <w:rsid w:val="001747DD"/>
    <w:rsid w:val="001807EC"/>
    <w:rsid w:val="00181277"/>
    <w:rsid w:val="00181BF8"/>
    <w:rsid w:val="00181DF0"/>
    <w:rsid w:val="001820E6"/>
    <w:rsid w:val="001847DF"/>
    <w:rsid w:val="00184B7D"/>
    <w:rsid w:val="00184BC5"/>
    <w:rsid w:val="00185027"/>
    <w:rsid w:val="001865F7"/>
    <w:rsid w:val="00186D5B"/>
    <w:rsid w:val="00187B49"/>
    <w:rsid w:val="001907F8"/>
    <w:rsid w:val="00192CF2"/>
    <w:rsid w:val="00193F8D"/>
    <w:rsid w:val="00197110"/>
    <w:rsid w:val="001975E9"/>
    <w:rsid w:val="001A1F26"/>
    <w:rsid w:val="001A2A23"/>
    <w:rsid w:val="001A2AE8"/>
    <w:rsid w:val="001A2BB6"/>
    <w:rsid w:val="001A2DBF"/>
    <w:rsid w:val="001A373B"/>
    <w:rsid w:val="001A3AA7"/>
    <w:rsid w:val="001A3E05"/>
    <w:rsid w:val="001A4BD4"/>
    <w:rsid w:val="001A55A7"/>
    <w:rsid w:val="001A5D86"/>
    <w:rsid w:val="001A7717"/>
    <w:rsid w:val="001B1180"/>
    <w:rsid w:val="001B132B"/>
    <w:rsid w:val="001B22DF"/>
    <w:rsid w:val="001B3170"/>
    <w:rsid w:val="001B3C29"/>
    <w:rsid w:val="001B487A"/>
    <w:rsid w:val="001B57D6"/>
    <w:rsid w:val="001B641E"/>
    <w:rsid w:val="001C087A"/>
    <w:rsid w:val="001C1B5A"/>
    <w:rsid w:val="001C2C3E"/>
    <w:rsid w:val="001C3EC5"/>
    <w:rsid w:val="001C414A"/>
    <w:rsid w:val="001C5DAB"/>
    <w:rsid w:val="001D29E2"/>
    <w:rsid w:val="001D2CDC"/>
    <w:rsid w:val="001D31A2"/>
    <w:rsid w:val="001D3CB8"/>
    <w:rsid w:val="001D4D04"/>
    <w:rsid w:val="001D5CA2"/>
    <w:rsid w:val="001D6831"/>
    <w:rsid w:val="001D6B0F"/>
    <w:rsid w:val="001D7035"/>
    <w:rsid w:val="001D7385"/>
    <w:rsid w:val="001D7AF5"/>
    <w:rsid w:val="001D7B91"/>
    <w:rsid w:val="001E1EE3"/>
    <w:rsid w:val="001E30A9"/>
    <w:rsid w:val="001E4BED"/>
    <w:rsid w:val="001E539F"/>
    <w:rsid w:val="001E547F"/>
    <w:rsid w:val="001E5BC7"/>
    <w:rsid w:val="001F00FD"/>
    <w:rsid w:val="001F4619"/>
    <w:rsid w:val="001F487D"/>
    <w:rsid w:val="001F605A"/>
    <w:rsid w:val="001F7931"/>
    <w:rsid w:val="001F7D86"/>
    <w:rsid w:val="00202C40"/>
    <w:rsid w:val="0020441E"/>
    <w:rsid w:val="00205BDA"/>
    <w:rsid w:val="0020606E"/>
    <w:rsid w:val="00206A57"/>
    <w:rsid w:val="00207396"/>
    <w:rsid w:val="00207B2F"/>
    <w:rsid w:val="00212688"/>
    <w:rsid w:val="00212EFB"/>
    <w:rsid w:val="00213080"/>
    <w:rsid w:val="00213522"/>
    <w:rsid w:val="0021439C"/>
    <w:rsid w:val="002146B4"/>
    <w:rsid w:val="00216365"/>
    <w:rsid w:val="00216EC2"/>
    <w:rsid w:val="00221E2C"/>
    <w:rsid w:val="002332D2"/>
    <w:rsid w:val="00233D83"/>
    <w:rsid w:val="00234DF8"/>
    <w:rsid w:val="00237D36"/>
    <w:rsid w:val="0024068E"/>
    <w:rsid w:val="00240712"/>
    <w:rsid w:val="002426C0"/>
    <w:rsid w:val="0024465B"/>
    <w:rsid w:val="00246703"/>
    <w:rsid w:val="0024794D"/>
    <w:rsid w:val="00247D9A"/>
    <w:rsid w:val="00250BF2"/>
    <w:rsid w:val="002539C6"/>
    <w:rsid w:val="00253DD8"/>
    <w:rsid w:val="00253E1D"/>
    <w:rsid w:val="0025447B"/>
    <w:rsid w:val="00255B3A"/>
    <w:rsid w:val="00257E59"/>
    <w:rsid w:val="002614A2"/>
    <w:rsid w:val="0026255B"/>
    <w:rsid w:val="00263119"/>
    <w:rsid w:val="002659F2"/>
    <w:rsid w:val="0026794B"/>
    <w:rsid w:val="00271691"/>
    <w:rsid w:val="0027603D"/>
    <w:rsid w:val="00280CEC"/>
    <w:rsid w:val="002836E2"/>
    <w:rsid w:val="0028376E"/>
    <w:rsid w:val="002839E8"/>
    <w:rsid w:val="002855D6"/>
    <w:rsid w:val="00286363"/>
    <w:rsid w:val="00287BAA"/>
    <w:rsid w:val="00292B9E"/>
    <w:rsid w:val="00293438"/>
    <w:rsid w:val="0029542C"/>
    <w:rsid w:val="002A0E1C"/>
    <w:rsid w:val="002A14F0"/>
    <w:rsid w:val="002A1544"/>
    <w:rsid w:val="002A29F9"/>
    <w:rsid w:val="002A2AA3"/>
    <w:rsid w:val="002A2B9D"/>
    <w:rsid w:val="002A562D"/>
    <w:rsid w:val="002A69CA"/>
    <w:rsid w:val="002A6A9B"/>
    <w:rsid w:val="002A7CE4"/>
    <w:rsid w:val="002B0229"/>
    <w:rsid w:val="002B3A70"/>
    <w:rsid w:val="002B4562"/>
    <w:rsid w:val="002B5B95"/>
    <w:rsid w:val="002B5B9E"/>
    <w:rsid w:val="002B746D"/>
    <w:rsid w:val="002B76F1"/>
    <w:rsid w:val="002C1D27"/>
    <w:rsid w:val="002C1F4D"/>
    <w:rsid w:val="002C3183"/>
    <w:rsid w:val="002C31BF"/>
    <w:rsid w:val="002C3B80"/>
    <w:rsid w:val="002C3E1E"/>
    <w:rsid w:val="002C540E"/>
    <w:rsid w:val="002C58B3"/>
    <w:rsid w:val="002C630B"/>
    <w:rsid w:val="002C76B4"/>
    <w:rsid w:val="002D1619"/>
    <w:rsid w:val="002D301D"/>
    <w:rsid w:val="002D4816"/>
    <w:rsid w:val="002D5CA9"/>
    <w:rsid w:val="002D5DA2"/>
    <w:rsid w:val="002E0C37"/>
    <w:rsid w:val="002E2A4B"/>
    <w:rsid w:val="002E48BB"/>
    <w:rsid w:val="002E558A"/>
    <w:rsid w:val="002F00FF"/>
    <w:rsid w:val="002F06B3"/>
    <w:rsid w:val="002F2949"/>
    <w:rsid w:val="002F374F"/>
    <w:rsid w:val="002F4790"/>
    <w:rsid w:val="002F4EAC"/>
    <w:rsid w:val="002F5707"/>
    <w:rsid w:val="002F71B3"/>
    <w:rsid w:val="002F723D"/>
    <w:rsid w:val="00302ED0"/>
    <w:rsid w:val="003070C8"/>
    <w:rsid w:val="003071C4"/>
    <w:rsid w:val="003127EF"/>
    <w:rsid w:val="00314743"/>
    <w:rsid w:val="00316860"/>
    <w:rsid w:val="00320CA5"/>
    <w:rsid w:val="00324657"/>
    <w:rsid w:val="00330B76"/>
    <w:rsid w:val="00332469"/>
    <w:rsid w:val="003346CB"/>
    <w:rsid w:val="00335869"/>
    <w:rsid w:val="00341952"/>
    <w:rsid w:val="00343D57"/>
    <w:rsid w:val="00347D69"/>
    <w:rsid w:val="00351586"/>
    <w:rsid w:val="00351ED7"/>
    <w:rsid w:val="00355542"/>
    <w:rsid w:val="00362912"/>
    <w:rsid w:val="003649B8"/>
    <w:rsid w:val="00365D7C"/>
    <w:rsid w:val="00365FE2"/>
    <w:rsid w:val="0037041C"/>
    <w:rsid w:val="00371416"/>
    <w:rsid w:val="00371600"/>
    <w:rsid w:val="0037194F"/>
    <w:rsid w:val="003728B8"/>
    <w:rsid w:val="00372C83"/>
    <w:rsid w:val="00375781"/>
    <w:rsid w:val="00376252"/>
    <w:rsid w:val="00376422"/>
    <w:rsid w:val="00376E22"/>
    <w:rsid w:val="0037794C"/>
    <w:rsid w:val="003817E2"/>
    <w:rsid w:val="00383AEB"/>
    <w:rsid w:val="00385FE4"/>
    <w:rsid w:val="003866A7"/>
    <w:rsid w:val="00387533"/>
    <w:rsid w:val="00387EDD"/>
    <w:rsid w:val="00390F4C"/>
    <w:rsid w:val="00390FF0"/>
    <w:rsid w:val="0039116E"/>
    <w:rsid w:val="00394E25"/>
    <w:rsid w:val="00395061"/>
    <w:rsid w:val="003954E0"/>
    <w:rsid w:val="003A05B1"/>
    <w:rsid w:val="003A155F"/>
    <w:rsid w:val="003A2422"/>
    <w:rsid w:val="003A3543"/>
    <w:rsid w:val="003A730F"/>
    <w:rsid w:val="003B037E"/>
    <w:rsid w:val="003B0B00"/>
    <w:rsid w:val="003B182A"/>
    <w:rsid w:val="003B6967"/>
    <w:rsid w:val="003B7848"/>
    <w:rsid w:val="003C2582"/>
    <w:rsid w:val="003C43C9"/>
    <w:rsid w:val="003C56CC"/>
    <w:rsid w:val="003C5C14"/>
    <w:rsid w:val="003C66B6"/>
    <w:rsid w:val="003C75A8"/>
    <w:rsid w:val="003D0D9C"/>
    <w:rsid w:val="003D1FB1"/>
    <w:rsid w:val="003D2B65"/>
    <w:rsid w:val="003D6628"/>
    <w:rsid w:val="003D6C07"/>
    <w:rsid w:val="003D7A36"/>
    <w:rsid w:val="003D7B42"/>
    <w:rsid w:val="003E1A58"/>
    <w:rsid w:val="003E20BB"/>
    <w:rsid w:val="003E3246"/>
    <w:rsid w:val="003E3C1F"/>
    <w:rsid w:val="003E4A37"/>
    <w:rsid w:val="003E5185"/>
    <w:rsid w:val="003E7128"/>
    <w:rsid w:val="003E7B59"/>
    <w:rsid w:val="003F1C30"/>
    <w:rsid w:val="003F2EA8"/>
    <w:rsid w:val="003F315B"/>
    <w:rsid w:val="003F4C2D"/>
    <w:rsid w:val="003F556D"/>
    <w:rsid w:val="003F70F1"/>
    <w:rsid w:val="003F75CF"/>
    <w:rsid w:val="00400850"/>
    <w:rsid w:val="00400D35"/>
    <w:rsid w:val="00401A1E"/>
    <w:rsid w:val="00402291"/>
    <w:rsid w:val="004024A0"/>
    <w:rsid w:val="0040378A"/>
    <w:rsid w:val="00404004"/>
    <w:rsid w:val="0040410B"/>
    <w:rsid w:val="00404BFE"/>
    <w:rsid w:val="00404E5C"/>
    <w:rsid w:val="004053A2"/>
    <w:rsid w:val="00411F01"/>
    <w:rsid w:val="00413B16"/>
    <w:rsid w:val="00420B26"/>
    <w:rsid w:val="004223BF"/>
    <w:rsid w:val="00422D8D"/>
    <w:rsid w:val="00424A8D"/>
    <w:rsid w:val="004325D2"/>
    <w:rsid w:val="004326CC"/>
    <w:rsid w:val="00432816"/>
    <w:rsid w:val="004345DE"/>
    <w:rsid w:val="004408A4"/>
    <w:rsid w:val="00440FED"/>
    <w:rsid w:val="0044373C"/>
    <w:rsid w:val="00443BC3"/>
    <w:rsid w:val="004448AD"/>
    <w:rsid w:val="004450D8"/>
    <w:rsid w:val="0044668B"/>
    <w:rsid w:val="00446C1E"/>
    <w:rsid w:val="004472D7"/>
    <w:rsid w:val="00452C7D"/>
    <w:rsid w:val="0045340D"/>
    <w:rsid w:val="004536E7"/>
    <w:rsid w:val="004538BC"/>
    <w:rsid w:val="004543CF"/>
    <w:rsid w:val="00454538"/>
    <w:rsid w:val="004565D4"/>
    <w:rsid w:val="00456A76"/>
    <w:rsid w:val="0046065D"/>
    <w:rsid w:val="004610CC"/>
    <w:rsid w:val="00463601"/>
    <w:rsid w:val="004649BD"/>
    <w:rsid w:val="0046564A"/>
    <w:rsid w:val="00466021"/>
    <w:rsid w:val="004668A9"/>
    <w:rsid w:val="0046704A"/>
    <w:rsid w:val="00467791"/>
    <w:rsid w:val="00472AF0"/>
    <w:rsid w:val="00472FDC"/>
    <w:rsid w:val="0047352A"/>
    <w:rsid w:val="004750FE"/>
    <w:rsid w:val="004755C8"/>
    <w:rsid w:val="0047599C"/>
    <w:rsid w:val="004820CE"/>
    <w:rsid w:val="00482D3E"/>
    <w:rsid w:val="004842B2"/>
    <w:rsid w:val="0048484E"/>
    <w:rsid w:val="00486531"/>
    <w:rsid w:val="00487F79"/>
    <w:rsid w:val="00491426"/>
    <w:rsid w:val="00497C5C"/>
    <w:rsid w:val="00497E0B"/>
    <w:rsid w:val="004A256E"/>
    <w:rsid w:val="004A287C"/>
    <w:rsid w:val="004A38B7"/>
    <w:rsid w:val="004A717E"/>
    <w:rsid w:val="004A720E"/>
    <w:rsid w:val="004B071A"/>
    <w:rsid w:val="004B1C28"/>
    <w:rsid w:val="004B2F1D"/>
    <w:rsid w:val="004B3745"/>
    <w:rsid w:val="004B38FB"/>
    <w:rsid w:val="004B42D2"/>
    <w:rsid w:val="004B5C36"/>
    <w:rsid w:val="004B60DB"/>
    <w:rsid w:val="004B7FB4"/>
    <w:rsid w:val="004C03AB"/>
    <w:rsid w:val="004C05B7"/>
    <w:rsid w:val="004C1087"/>
    <w:rsid w:val="004C2DF6"/>
    <w:rsid w:val="004C4547"/>
    <w:rsid w:val="004C4F9C"/>
    <w:rsid w:val="004C55B4"/>
    <w:rsid w:val="004C6B3A"/>
    <w:rsid w:val="004D1460"/>
    <w:rsid w:val="004D3025"/>
    <w:rsid w:val="004D3481"/>
    <w:rsid w:val="004D44C9"/>
    <w:rsid w:val="004D7782"/>
    <w:rsid w:val="004D7D6A"/>
    <w:rsid w:val="004E0180"/>
    <w:rsid w:val="004E1F77"/>
    <w:rsid w:val="004E1FA1"/>
    <w:rsid w:val="004E23A4"/>
    <w:rsid w:val="004E6B73"/>
    <w:rsid w:val="004E6D65"/>
    <w:rsid w:val="004E7507"/>
    <w:rsid w:val="004E7879"/>
    <w:rsid w:val="004E7F1A"/>
    <w:rsid w:val="004F4BE0"/>
    <w:rsid w:val="004F4D51"/>
    <w:rsid w:val="004F6D5A"/>
    <w:rsid w:val="00500236"/>
    <w:rsid w:val="005025AF"/>
    <w:rsid w:val="00502DB9"/>
    <w:rsid w:val="00502E90"/>
    <w:rsid w:val="005056CB"/>
    <w:rsid w:val="005104DE"/>
    <w:rsid w:val="00511602"/>
    <w:rsid w:val="00513AD2"/>
    <w:rsid w:val="00513D19"/>
    <w:rsid w:val="00514215"/>
    <w:rsid w:val="005145E0"/>
    <w:rsid w:val="005151C1"/>
    <w:rsid w:val="00516691"/>
    <w:rsid w:val="00516998"/>
    <w:rsid w:val="00516AF7"/>
    <w:rsid w:val="00516B16"/>
    <w:rsid w:val="00521719"/>
    <w:rsid w:val="00523B24"/>
    <w:rsid w:val="00523E5C"/>
    <w:rsid w:val="005246D6"/>
    <w:rsid w:val="00525863"/>
    <w:rsid w:val="00525CFE"/>
    <w:rsid w:val="00525D6E"/>
    <w:rsid w:val="005265EE"/>
    <w:rsid w:val="005313CA"/>
    <w:rsid w:val="00531871"/>
    <w:rsid w:val="005326DA"/>
    <w:rsid w:val="0053397A"/>
    <w:rsid w:val="005342EA"/>
    <w:rsid w:val="005374F5"/>
    <w:rsid w:val="00540520"/>
    <w:rsid w:val="005418CC"/>
    <w:rsid w:val="0054191C"/>
    <w:rsid w:val="00545170"/>
    <w:rsid w:val="0054770D"/>
    <w:rsid w:val="005501AB"/>
    <w:rsid w:val="00553017"/>
    <w:rsid w:val="0055329D"/>
    <w:rsid w:val="00556091"/>
    <w:rsid w:val="005571B4"/>
    <w:rsid w:val="005604CA"/>
    <w:rsid w:val="00560C94"/>
    <w:rsid w:val="00560F1B"/>
    <w:rsid w:val="00562F8C"/>
    <w:rsid w:val="0056366C"/>
    <w:rsid w:val="00563D54"/>
    <w:rsid w:val="00567346"/>
    <w:rsid w:val="005741A9"/>
    <w:rsid w:val="005741E1"/>
    <w:rsid w:val="00575D50"/>
    <w:rsid w:val="00581168"/>
    <w:rsid w:val="0058358E"/>
    <w:rsid w:val="00586314"/>
    <w:rsid w:val="005867BD"/>
    <w:rsid w:val="005868AA"/>
    <w:rsid w:val="005902C3"/>
    <w:rsid w:val="005905E4"/>
    <w:rsid w:val="00591E80"/>
    <w:rsid w:val="00592171"/>
    <w:rsid w:val="00593AD6"/>
    <w:rsid w:val="00593BF5"/>
    <w:rsid w:val="005942C8"/>
    <w:rsid w:val="005953F8"/>
    <w:rsid w:val="00596524"/>
    <w:rsid w:val="00596916"/>
    <w:rsid w:val="005A23A2"/>
    <w:rsid w:val="005A58C9"/>
    <w:rsid w:val="005A5E66"/>
    <w:rsid w:val="005B0901"/>
    <w:rsid w:val="005B32B1"/>
    <w:rsid w:val="005B5531"/>
    <w:rsid w:val="005B6216"/>
    <w:rsid w:val="005B7675"/>
    <w:rsid w:val="005C0DF0"/>
    <w:rsid w:val="005C1707"/>
    <w:rsid w:val="005C66B6"/>
    <w:rsid w:val="005D042F"/>
    <w:rsid w:val="005D0C55"/>
    <w:rsid w:val="005D4DCD"/>
    <w:rsid w:val="005D5488"/>
    <w:rsid w:val="005D687B"/>
    <w:rsid w:val="005E18E8"/>
    <w:rsid w:val="005E3FF7"/>
    <w:rsid w:val="005E4CF6"/>
    <w:rsid w:val="005E4DB7"/>
    <w:rsid w:val="005E59A3"/>
    <w:rsid w:val="005E7617"/>
    <w:rsid w:val="005F1B8C"/>
    <w:rsid w:val="005F1DBA"/>
    <w:rsid w:val="005F234F"/>
    <w:rsid w:val="005F3F40"/>
    <w:rsid w:val="005F68D8"/>
    <w:rsid w:val="005F7A17"/>
    <w:rsid w:val="006005BC"/>
    <w:rsid w:val="00603FBC"/>
    <w:rsid w:val="00604672"/>
    <w:rsid w:val="006053FE"/>
    <w:rsid w:val="00605BE5"/>
    <w:rsid w:val="00605C2D"/>
    <w:rsid w:val="00610FBC"/>
    <w:rsid w:val="006112F0"/>
    <w:rsid w:val="00611AC1"/>
    <w:rsid w:val="006214E4"/>
    <w:rsid w:val="00625DFC"/>
    <w:rsid w:val="006260C2"/>
    <w:rsid w:val="00626BD0"/>
    <w:rsid w:val="00626EE1"/>
    <w:rsid w:val="00627E96"/>
    <w:rsid w:val="00630826"/>
    <w:rsid w:val="006308B9"/>
    <w:rsid w:val="00633C47"/>
    <w:rsid w:val="006341CB"/>
    <w:rsid w:val="00634688"/>
    <w:rsid w:val="0064046E"/>
    <w:rsid w:val="006419C8"/>
    <w:rsid w:val="00642FE1"/>
    <w:rsid w:val="0064349B"/>
    <w:rsid w:val="00645B0B"/>
    <w:rsid w:val="00645EB4"/>
    <w:rsid w:val="0065058C"/>
    <w:rsid w:val="00652E1B"/>
    <w:rsid w:val="00656B3E"/>
    <w:rsid w:val="00660383"/>
    <w:rsid w:val="0066175C"/>
    <w:rsid w:val="006646BB"/>
    <w:rsid w:val="00664D85"/>
    <w:rsid w:val="00666C82"/>
    <w:rsid w:val="006716C0"/>
    <w:rsid w:val="00671ACD"/>
    <w:rsid w:val="00671ADC"/>
    <w:rsid w:val="0067203B"/>
    <w:rsid w:val="00672812"/>
    <w:rsid w:val="006735E8"/>
    <w:rsid w:val="00673E76"/>
    <w:rsid w:val="0067424F"/>
    <w:rsid w:val="00675A8A"/>
    <w:rsid w:val="00675FAB"/>
    <w:rsid w:val="0067639D"/>
    <w:rsid w:val="00677882"/>
    <w:rsid w:val="00677A98"/>
    <w:rsid w:val="00677BE2"/>
    <w:rsid w:val="00677C3C"/>
    <w:rsid w:val="00681A83"/>
    <w:rsid w:val="0068210B"/>
    <w:rsid w:val="0068247D"/>
    <w:rsid w:val="00682D12"/>
    <w:rsid w:val="00682F16"/>
    <w:rsid w:val="00684A14"/>
    <w:rsid w:val="00691716"/>
    <w:rsid w:val="006A1F74"/>
    <w:rsid w:val="006A23B8"/>
    <w:rsid w:val="006A364C"/>
    <w:rsid w:val="006A706F"/>
    <w:rsid w:val="006A771E"/>
    <w:rsid w:val="006A785E"/>
    <w:rsid w:val="006B14F4"/>
    <w:rsid w:val="006B1BF5"/>
    <w:rsid w:val="006B1F99"/>
    <w:rsid w:val="006B5D6B"/>
    <w:rsid w:val="006B75FE"/>
    <w:rsid w:val="006C148E"/>
    <w:rsid w:val="006C3AF4"/>
    <w:rsid w:val="006C4521"/>
    <w:rsid w:val="006C69AA"/>
    <w:rsid w:val="006C7BB2"/>
    <w:rsid w:val="006D047B"/>
    <w:rsid w:val="006D189F"/>
    <w:rsid w:val="006D78D1"/>
    <w:rsid w:val="006E1C82"/>
    <w:rsid w:val="006E386E"/>
    <w:rsid w:val="006E63C1"/>
    <w:rsid w:val="006E6664"/>
    <w:rsid w:val="006F0E07"/>
    <w:rsid w:val="006F2EBA"/>
    <w:rsid w:val="006F2F93"/>
    <w:rsid w:val="006F4511"/>
    <w:rsid w:val="006F5FC6"/>
    <w:rsid w:val="006F724F"/>
    <w:rsid w:val="006F7CAB"/>
    <w:rsid w:val="00703ADF"/>
    <w:rsid w:val="00705335"/>
    <w:rsid w:val="00706F3B"/>
    <w:rsid w:val="007079CE"/>
    <w:rsid w:val="00713012"/>
    <w:rsid w:val="00713763"/>
    <w:rsid w:val="00713EC8"/>
    <w:rsid w:val="00713F88"/>
    <w:rsid w:val="00714FFA"/>
    <w:rsid w:val="00716175"/>
    <w:rsid w:val="007161FF"/>
    <w:rsid w:val="00717824"/>
    <w:rsid w:val="00721CB1"/>
    <w:rsid w:val="007224D4"/>
    <w:rsid w:val="00723E44"/>
    <w:rsid w:val="00725325"/>
    <w:rsid w:val="0073078B"/>
    <w:rsid w:val="00731BEF"/>
    <w:rsid w:val="0073248F"/>
    <w:rsid w:val="007333A5"/>
    <w:rsid w:val="00733630"/>
    <w:rsid w:val="00733ECB"/>
    <w:rsid w:val="00734AAD"/>
    <w:rsid w:val="00736D09"/>
    <w:rsid w:val="00740275"/>
    <w:rsid w:val="00741FBC"/>
    <w:rsid w:val="007441BD"/>
    <w:rsid w:val="00750CEB"/>
    <w:rsid w:val="00755482"/>
    <w:rsid w:val="00755C88"/>
    <w:rsid w:val="0076377E"/>
    <w:rsid w:val="00763AF0"/>
    <w:rsid w:val="00766521"/>
    <w:rsid w:val="00770B00"/>
    <w:rsid w:val="00770BB1"/>
    <w:rsid w:val="00771E18"/>
    <w:rsid w:val="00772538"/>
    <w:rsid w:val="00774B09"/>
    <w:rsid w:val="00777ADB"/>
    <w:rsid w:val="007810D8"/>
    <w:rsid w:val="007816BE"/>
    <w:rsid w:val="00782D79"/>
    <w:rsid w:val="007853BA"/>
    <w:rsid w:val="007870CE"/>
    <w:rsid w:val="00787E72"/>
    <w:rsid w:val="00791963"/>
    <w:rsid w:val="0079327E"/>
    <w:rsid w:val="00793A43"/>
    <w:rsid w:val="00793D4C"/>
    <w:rsid w:val="00793DF4"/>
    <w:rsid w:val="00793F69"/>
    <w:rsid w:val="00795E2B"/>
    <w:rsid w:val="00796781"/>
    <w:rsid w:val="007967FE"/>
    <w:rsid w:val="007971A9"/>
    <w:rsid w:val="007A0C16"/>
    <w:rsid w:val="007A34CA"/>
    <w:rsid w:val="007A3CBB"/>
    <w:rsid w:val="007A3E0F"/>
    <w:rsid w:val="007A3E54"/>
    <w:rsid w:val="007A3EE0"/>
    <w:rsid w:val="007A407A"/>
    <w:rsid w:val="007A541C"/>
    <w:rsid w:val="007A6F08"/>
    <w:rsid w:val="007A72A2"/>
    <w:rsid w:val="007A7522"/>
    <w:rsid w:val="007A7CA3"/>
    <w:rsid w:val="007B0FBC"/>
    <w:rsid w:val="007B30CC"/>
    <w:rsid w:val="007B4684"/>
    <w:rsid w:val="007B5B08"/>
    <w:rsid w:val="007B74E4"/>
    <w:rsid w:val="007B75DC"/>
    <w:rsid w:val="007C1CC6"/>
    <w:rsid w:val="007C4730"/>
    <w:rsid w:val="007C5666"/>
    <w:rsid w:val="007D00BF"/>
    <w:rsid w:val="007D0505"/>
    <w:rsid w:val="007D0D6D"/>
    <w:rsid w:val="007D120A"/>
    <w:rsid w:val="007D2981"/>
    <w:rsid w:val="007D3CDA"/>
    <w:rsid w:val="007D7E40"/>
    <w:rsid w:val="007E00A6"/>
    <w:rsid w:val="007E2DF1"/>
    <w:rsid w:val="007E57A5"/>
    <w:rsid w:val="007E7961"/>
    <w:rsid w:val="007F0C5A"/>
    <w:rsid w:val="007F1F37"/>
    <w:rsid w:val="007F25C1"/>
    <w:rsid w:val="008013CD"/>
    <w:rsid w:val="008023C0"/>
    <w:rsid w:val="00803D9E"/>
    <w:rsid w:val="00803F81"/>
    <w:rsid w:val="00805CD3"/>
    <w:rsid w:val="00805D9C"/>
    <w:rsid w:val="00806980"/>
    <w:rsid w:val="00807839"/>
    <w:rsid w:val="008105D1"/>
    <w:rsid w:val="00810A6B"/>
    <w:rsid w:val="00813BBB"/>
    <w:rsid w:val="0081449E"/>
    <w:rsid w:val="00814A73"/>
    <w:rsid w:val="008158A6"/>
    <w:rsid w:val="00815FB6"/>
    <w:rsid w:val="008201FD"/>
    <w:rsid w:val="008205B8"/>
    <w:rsid w:val="00820B3D"/>
    <w:rsid w:val="00822DBB"/>
    <w:rsid w:val="00824233"/>
    <w:rsid w:val="00824BB7"/>
    <w:rsid w:val="00830BF1"/>
    <w:rsid w:val="00831165"/>
    <w:rsid w:val="008319B9"/>
    <w:rsid w:val="008323FC"/>
    <w:rsid w:val="00832C25"/>
    <w:rsid w:val="00836CEE"/>
    <w:rsid w:val="00840411"/>
    <w:rsid w:val="0084080E"/>
    <w:rsid w:val="008438F8"/>
    <w:rsid w:val="00851A1F"/>
    <w:rsid w:val="0085419D"/>
    <w:rsid w:val="0086061A"/>
    <w:rsid w:val="00861505"/>
    <w:rsid w:val="00862018"/>
    <w:rsid w:val="0086227E"/>
    <w:rsid w:val="00864835"/>
    <w:rsid w:val="0086594A"/>
    <w:rsid w:val="00865C11"/>
    <w:rsid w:val="008674FB"/>
    <w:rsid w:val="00870982"/>
    <w:rsid w:val="00871EC5"/>
    <w:rsid w:val="0087224C"/>
    <w:rsid w:val="008732BC"/>
    <w:rsid w:val="008763F2"/>
    <w:rsid w:val="00876AB3"/>
    <w:rsid w:val="00877CEC"/>
    <w:rsid w:val="008828CD"/>
    <w:rsid w:val="00887754"/>
    <w:rsid w:val="00890614"/>
    <w:rsid w:val="00895A44"/>
    <w:rsid w:val="008A3DB5"/>
    <w:rsid w:val="008A5837"/>
    <w:rsid w:val="008B1230"/>
    <w:rsid w:val="008B1499"/>
    <w:rsid w:val="008B3D71"/>
    <w:rsid w:val="008B5010"/>
    <w:rsid w:val="008B5AB3"/>
    <w:rsid w:val="008B6CFD"/>
    <w:rsid w:val="008C0315"/>
    <w:rsid w:val="008C15A6"/>
    <w:rsid w:val="008C2376"/>
    <w:rsid w:val="008C29E9"/>
    <w:rsid w:val="008C378F"/>
    <w:rsid w:val="008C3E41"/>
    <w:rsid w:val="008C45F3"/>
    <w:rsid w:val="008C4C01"/>
    <w:rsid w:val="008C7A85"/>
    <w:rsid w:val="008D3811"/>
    <w:rsid w:val="008D56BD"/>
    <w:rsid w:val="008D727E"/>
    <w:rsid w:val="008E0696"/>
    <w:rsid w:val="008E37F5"/>
    <w:rsid w:val="008E4613"/>
    <w:rsid w:val="008E5DE1"/>
    <w:rsid w:val="008E68C9"/>
    <w:rsid w:val="008F0B6D"/>
    <w:rsid w:val="008F2E50"/>
    <w:rsid w:val="008F34A3"/>
    <w:rsid w:val="008F42CE"/>
    <w:rsid w:val="008F4587"/>
    <w:rsid w:val="008F5995"/>
    <w:rsid w:val="008F60A4"/>
    <w:rsid w:val="00900679"/>
    <w:rsid w:val="0090099B"/>
    <w:rsid w:val="009010C9"/>
    <w:rsid w:val="00902496"/>
    <w:rsid w:val="009041B2"/>
    <w:rsid w:val="00904D5E"/>
    <w:rsid w:val="009050C4"/>
    <w:rsid w:val="0090526B"/>
    <w:rsid w:val="009053A5"/>
    <w:rsid w:val="00907419"/>
    <w:rsid w:val="00910510"/>
    <w:rsid w:val="00910AF0"/>
    <w:rsid w:val="00911B8C"/>
    <w:rsid w:val="009149FF"/>
    <w:rsid w:val="009159C9"/>
    <w:rsid w:val="00915F6E"/>
    <w:rsid w:val="00916767"/>
    <w:rsid w:val="00917212"/>
    <w:rsid w:val="00920AB9"/>
    <w:rsid w:val="00921857"/>
    <w:rsid w:val="00922B1F"/>
    <w:rsid w:val="00922ED2"/>
    <w:rsid w:val="00923A14"/>
    <w:rsid w:val="00923AC8"/>
    <w:rsid w:val="00931741"/>
    <w:rsid w:val="0093179F"/>
    <w:rsid w:val="00933178"/>
    <w:rsid w:val="00933990"/>
    <w:rsid w:val="0093442E"/>
    <w:rsid w:val="0093562F"/>
    <w:rsid w:val="00936932"/>
    <w:rsid w:val="00937AD0"/>
    <w:rsid w:val="00941145"/>
    <w:rsid w:val="00942441"/>
    <w:rsid w:val="0095041E"/>
    <w:rsid w:val="00950A2C"/>
    <w:rsid w:val="0095177D"/>
    <w:rsid w:val="00952127"/>
    <w:rsid w:val="0095344B"/>
    <w:rsid w:val="0095455E"/>
    <w:rsid w:val="0095484E"/>
    <w:rsid w:val="00954959"/>
    <w:rsid w:val="0095578D"/>
    <w:rsid w:val="00955D85"/>
    <w:rsid w:val="00955FA9"/>
    <w:rsid w:val="00956797"/>
    <w:rsid w:val="00962B45"/>
    <w:rsid w:val="00962C21"/>
    <w:rsid w:val="00965875"/>
    <w:rsid w:val="00965A08"/>
    <w:rsid w:val="009667D4"/>
    <w:rsid w:val="0096727C"/>
    <w:rsid w:val="0097076C"/>
    <w:rsid w:val="00971358"/>
    <w:rsid w:val="00971EB7"/>
    <w:rsid w:val="00973455"/>
    <w:rsid w:val="009741C7"/>
    <w:rsid w:val="00976524"/>
    <w:rsid w:val="00977006"/>
    <w:rsid w:val="00980656"/>
    <w:rsid w:val="00980C8B"/>
    <w:rsid w:val="00983E63"/>
    <w:rsid w:val="00985FC2"/>
    <w:rsid w:val="009860D2"/>
    <w:rsid w:val="00986C9A"/>
    <w:rsid w:val="0099302D"/>
    <w:rsid w:val="00993262"/>
    <w:rsid w:val="0099596A"/>
    <w:rsid w:val="00997936"/>
    <w:rsid w:val="009A08E9"/>
    <w:rsid w:val="009A1360"/>
    <w:rsid w:val="009A15C6"/>
    <w:rsid w:val="009A1638"/>
    <w:rsid w:val="009A3E2F"/>
    <w:rsid w:val="009A40E6"/>
    <w:rsid w:val="009A6261"/>
    <w:rsid w:val="009A7EAE"/>
    <w:rsid w:val="009B020E"/>
    <w:rsid w:val="009B195F"/>
    <w:rsid w:val="009B31D1"/>
    <w:rsid w:val="009B3252"/>
    <w:rsid w:val="009B6604"/>
    <w:rsid w:val="009C247B"/>
    <w:rsid w:val="009C2674"/>
    <w:rsid w:val="009C379E"/>
    <w:rsid w:val="009C4084"/>
    <w:rsid w:val="009C4539"/>
    <w:rsid w:val="009C525D"/>
    <w:rsid w:val="009C5BD1"/>
    <w:rsid w:val="009D0C33"/>
    <w:rsid w:val="009D34C8"/>
    <w:rsid w:val="009D7B5F"/>
    <w:rsid w:val="009D7CC6"/>
    <w:rsid w:val="009E006F"/>
    <w:rsid w:val="009E0FE0"/>
    <w:rsid w:val="009E2DA8"/>
    <w:rsid w:val="009F1FA5"/>
    <w:rsid w:val="009F2627"/>
    <w:rsid w:val="009F4AD6"/>
    <w:rsid w:val="009F5E99"/>
    <w:rsid w:val="009F7C5A"/>
    <w:rsid w:val="00A012F5"/>
    <w:rsid w:val="00A016A4"/>
    <w:rsid w:val="00A0354F"/>
    <w:rsid w:val="00A04CC5"/>
    <w:rsid w:val="00A0709C"/>
    <w:rsid w:val="00A072AC"/>
    <w:rsid w:val="00A10A68"/>
    <w:rsid w:val="00A13ED7"/>
    <w:rsid w:val="00A153D4"/>
    <w:rsid w:val="00A1699E"/>
    <w:rsid w:val="00A1748D"/>
    <w:rsid w:val="00A256CE"/>
    <w:rsid w:val="00A27A69"/>
    <w:rsid w:val="00A35618"/>
    <w:rsid w:val="00A35DAE"/>
    <w:rsid w:val="00A35F09"/>
    <w:rsid w:val="00A37470"/>
    <w:rsid w:val="00A37F40"/>
    <w:rsid w:val="00A40A08"/>
    <w:rsid w:val="00A41269"/>
    <w:rsid w:val="00A45CAC"/>
    <w:rsid w:val="00A471F6"/>
    <w:rsid w:val="00A504F4"/>
    <w:rsid w:val="00A51F6F"/>
    <w:rsid w:val="00A52134"/>
    <w:rsid w:val="00A5352E"/>
    <w:rsid w:val="00A53692"/>
    <w:rsid w:val="00A54C25"/>
    <w:rsid w:val="00A553DF"/>
    <w:rsid w:val="00A60E5D"/>
    <w:rsid w:val="00A61625"/>
    <w:rsid w:val="00A61803"/>
    <w:rsid w:val="00A6458E"/>
    <w:rsid w:val="00A647C6"/>
    <w:rsid w:val="00A71FD0"/>
    <w:rsid w:val="00A73A6A"/>
    <w:rsid w:val="00A74E17"/>
    <w:rsid w:val="00A75E27"/>
    <w:rsid w:val="00A82EF1"/>
    <w:rsid w:val="00A838FD"/>
    <w:rsid w:val="00A87EBC"/>
    <w:rsid w:val="00A9181B"/>
    <w:rsid w:val="00A9192A"/>
    <w:rsid w:val="00A941B4"/>
    <w:rsid w:val="00A9450E"/>
    <w:rsid w:val="00A95244"/>
    <w:rsid w:val="00AA0CBC"/>
    <w:rsid w:val="00AA0FBF"/>
    <w:rsid w:val="00AA1F40"/>
    <w:rsid w:val="00AA1FAE"/>
    <w:rsid w:val="00AA3EFE"/>
    <w:rsid w:val="00AA4727"/>
    <w:rsid w:val="00AA744F"/>
    <w:rsid w:val="00AA7C55"/>
    <w:rsid w:val="00AA7FFD"/>
    <w:rsid w:val="00AB387A"/>
    <w:rsid w:val="00AB3C16"/>
    <w:rsid w:val="00AB3E81"/>
    <w:rsid w:val="00AB4182"/>
    <w:rsid w:val="00AB6663"/>
    <w:rsid w:val="00AC00A2"/>
    <w:rsid w:val="00AC01EC"/>
    <w:rsid w:val="00AC2638"/>
    <w:rsid w:val="00AC6524"/>
    <w:rsid w:val="00AC661A"/>
    <w:rsid w:val="00AC7A51"/>
    <w:rsid w:val="00AD0009"/>
    <w:rsid w:val="00AD181F"/>
    <w:rsid w:val="00AD2A1D"/>
    <w:rsid w:val="00AD3567"/>
    <w:rsid w:val="00AD5023"/>
    <w:rsid w:val="00AE068B"/>
    <w:rsid w:val="00AE33B9"/>
    <w:rsid w:val="00AE4649"/>
    <w:rsid w:val="00AE46B3"/>
    <w:rsid w:val="00AE4921"/>
    <w:rsid w:val="00AE5912"/>
    <w:rsid w:val="00AE5E35"/>
    <w:rsid w:val="00AE671B"/>
    <w:rsid w:val="00AE7130"/>
    <w:rsid w:val="00AE73D8"/>
    <w:rsid w:val="00AF0076"/>
    <w:rsid w:val="00AF1DE0"/>
    <w:rsid w:val="00AF280E"/>
    <w:rsid w:val="00AF2A52"/>
    <w:rsid w:val="00AF2DC5"/>
    <w:rsid w:val="00AF42B0"/>
    <w:rsid w:val="00AF47C1"/>
    <w:rsid w:val="00AF5571"/>
    <w:rsid w:val="00B00361"/>
    <w:rsid w:val="00B01C32"/>
    <w:rsid w:val="00B06249"/>
    <w:rsid w:val="00B07617"/>
    <w:rsid w:val="00B11877"/>
    <w:rsid w:val="00B125B2"/>
    <w:rsid w:val="00B12B3F"/>
    <w:rsid w:val="00B12E71"/>
    <w:rsid w:val="00B13511"/>
    <w:rsid w:val="00B1356C"/>
    <w:rsid w:val="00B138FC"/>
    <w:rsid w:val="00B14D40"/>
    <w:rsid w:val="00B159AF"/>
    <w:rsid w:val="00B166B0"/>
    <w:rsid w:val="00B20469"/>
    <w:rsid w:val="00B30B72"/>
    <w:rsid w:val="00B32E25"/>
    <w:rsid w:val="00B3575F"/>
    <w:rsid w:val="00B364B4"/>
    <w:rsid w:val="00B37335"/>
    <w:rsid w:val="00B376D5"/>
    <w:rsid w:val="00B37896"/>
    <w:rsid w:val="00B37A17"/>
    <w:rsid w:val="00B41602"/>
    <w:rsid w:val="00B41AC5"/>
    <w:rsid w:val="00B4377B"/>
    <w:rsid w:val="00B44783"/>
    <w:rsid w:val="00B462BF"/>
    <w:rsid w:val="00B46FA5"/>
    <w:rsid w:val="00B4705E"/>
    <w:rsid w:val="00B50611"/>
    <w:rsid w:val="00B53EF8"/>
    <w:rsid w:val="00B5403E"/>
    <w:rsid w:val="00B54C06"/>
    <w:rsid w:val="00B56672"/>
    <w:rsid w:val="00B62B89"/>
    <w:rsid w:val="00B64D4A"/>
    <w:rsid w:val="00B65851"/>
    <w:rsid w:val="00B67226"/>
    <w:rsid w:val="00B67AC1"/>
    <w:rsid w:val="00B70DB1"/>
    <w:rsid w:val="00B731AB"/>
    <w:rsid w:val="00B73F20"/>
    <w:rsid w:val="00B741D1"/>
    <w:rsid w:val="00B74591"/>
    <w:rsid w:val="00B74E15"/>
    <w:rsid w:val="00B76C31"/>
    <w:rsid w:val="00B773BE"/>
    <w:rsid w:val="00B778AA"/>
    <w:rsid w:val="00B80B20"/>
    <w:rsid w:val="00B82C57"/>
    <w:rsid w:val="00B83862"/>
    <w:rsid w:val="00B83C3F"/>
    <w:rsid w:val="00B83F1A"/>
    <w:rsid w:val="00B843E2"/>
    <w:rsid w:val="00B84420"/>
    <w:rsid w:val="00B84E99"/>
    <w:rsid w:val="00B9339D"/>
    <w:rsid w:val="00B940F9"/>
    <w:rsid w:val="00B96AED"/>
    <w:rsid w:val="00BA00E5"/>
    <w:rsid w:val="00BA4167"/>
    <w:rsid w:val="00BB263E"/>
    <w:rsid w:val="00BB329E"/>
    <w:rsid w:val="00BB37B5"/>
    <w:rsid w:val="00BB4CDE"/>
    <w:rsid w:val="00BB544E"/>
    <w:rsid w:val="00BB5FAD"/>
    <w:rsid w:val="00BB696A"/>
    <w:rsid w:val="00BC00F1"/>
    <w:rsid w:val="00BC071C"/>
    <w:rsid w:val="00BC38BC"/>
    <w:rsid w:val="00BC413F"/>
    <w:rsid w:val="00BC4A37"/>
    <w:rsid w:val="00BC56D0"/>
    <w:rsid w:val="00BC6C41"/>
    <w:rsid w:val="00BC7A5D"/>
    <w:rsid w:val="00BC7D49"/>
    <w:rsid w:val="00BD01E5"/>
    <w:rsid w:val="00BD24B4"/>
    <w:rsid w:val="00BD26CE"/>
    <w:rsid w:val="00BD2C27"/>
    <w:rsid w:val="00BD6521"/>
    <w:rsid w:val="00BE0783"/>
    <w:rsid w:val="00BE1BE0"/>
    <w:rsid w:val="00BE377B"/>
    <w:rsid w:val="00BE5042"/>
    <w:rsid w:val="00BE5241"/>
    <w:rsid w:val="00BE5BC0"/>
    <w:rsid w:val="00BF0315"/>
    <w:rsid w:val="00BF117F"/>
    <w:rsid w:val="00BF1B34"/>
    <w:rsid w:val="00BF261E"/>
    <w:rsid w:val="00BF4FB4"/>
    <w:rsid w:val="00BF5131"/>
    <w:rsid w:val="00BF5253"/>
    <w:rsid w:val="00BF5922"/>
    <w:rsid w:val="00BF5A00"/>
    <w:rsid w:val="00BF72EC"/>
    <w:rsid w:val="00BF76D9"/>
    <w:rsid w:val="00C0173C"/>
    <w:rsid w:val="00C02958"/>
    <w:rsid w:val="00C058C7"/>
    <w:rsid w:val="00C0723C"/>
    <w:rsid w:val="00C10C80"/>
    <w:rsid w:val="00C10CB1"/>
    <w:rsid w:val="00C164F6"/>
    <w:rsid w:val="00C170BC"/>
    <w:rsid w:val="00C20E72"/>
    <w:rsid w:val="00C220A7"/>
    <w:rsid w:val="00C220BD"/>
    <w:rsid w:val="00C22905"/>
    <w:rsid w:val="00C25671"/>
    <w:rsid w:val="00C261CC"/>
    <w:rsid w:val="00C26214"/>
    <w:rsid w:val="00C3006A"/>
    <w:rsid w:val="00C300E0"/>
    <w:rsid w:val="00C326C5"/>
    <w:rsid w:val="00C32921"/>
    <w:rsid w:val="00C33C6E"/>
    <w:rsid w:val="00C354D4"/>
    <w:rsid w:val="00C37E33"/>
    <w:rsid w:val="00C40455"/>
    <w:rsid w:val="00C40D79"/>
    <w:rsid w:val="00C42F5D"/>
    <w:rsid w:val="00C434A5"/>
    <w:rsid w:val="00C45268"/>
    <w:rsid w:val="00C46973"/>
    <w:rsid w:val="00C4768F"/>
    <w:rsid w:val="00C47C4A"/>
    <w:rsid w:val="00C51B52"/>
    <w:rsid w:val="00C51E69"/>
    <w:rsid w:val="00C51F92"/>
    <w:rsid w:val="00C52094"/>
    <w:rsid w:val="00C522A1"/>
    <w:rsid w:val="00C53661"/>
    <w:rsid w:val="00C54476"/>
    <w:rsid w:val="00C556C8"/>
    <w:rsid w:val="00C55A5E"/>
    <w:rsid w:val="00C60EA8"/>
    <w:rsid w:val="00C61D64"/>
    <w:rsid w:val="00C62677"/>
    <w:rsid w:val="00C6506D"/>
    <w:rsid w:val="00C71CC3"/>
    <w:rsid w:val="00C7411B"/>
    <w:rsid w:val="00C767AD"/>
    <w:rsid w:val="00C81357"/>
    <w:rsid w:val="00C82593"/>
    <w:rsid w:val="00C825CB"/>
    <w:rsid w:val="00C86B7C"/>
    <w:rsid w:val="00C87A06"/>
    <w:rsid w:val="00C94E5D"/>
    <w:rsid w:val="00C9731E"/>
    <w:rsid w:val="00CA0836"/>
    <w:rsid w:val="00CA4210"/>
    <w:rsid w:val="00CA4255"/>
    <w:rsid w:val="00CB0F66"/>
    <w:rsid w:val="00CB1001"/>
    <w:rsid w:val="00CB119B"/>
    <w:rsid w:val="00CB3C32"/>
    <w:rsid w:val="00CB51D0"/>
    <w:rsid w:val="00CC1243"/>
    <w:rsid w:val="00CC1F22"/>
    <w:rsid w:val="00CC244C"/>
    <w:rsid w:val="00CC3B6B"/>
    <w:rsid w:val="00CC45D6"/>
    <w:rsid w:val="00CC4BE8"/>
    <w:rsid w:val="00CC6C43"/>
    <w:rsid w:val="00CD0859"/>
    <w:rsid w:val="00CD1210"/>
    <w:rsid w:val="00CD28FA"/>
    <w:rsid w:val="00CD37B6"/>
    <w:rsid w:val="00CD5007"/>
    <w:rsid w:val="00CD595D"/>
    <w:rsid w:val="00CD6597"/>
    <w:rsid w:val="00CD7569"/>
    <w:rsid w:val="00CD7932"/>
    <w:rsid w:val="00CD7A0A"/>
    <w:rsid w:val="00CE199D"/>
    <w:rsid w:val="00CE1D90"/>
    <w:rsid w:val="00CE21D7"/>
    <w:rsid w:val="00CE3D9F"/>
    <w:rsid w:val="00CE5268"/>
    <w:rsid w:val="00CE585A"/>
    <w:rsid w:val="00CF05F5"/>
    <w:rsid w:val="00CF1637"/>
    <w:rsid w:val="00CF40CA"/>
    <w:rsid w:val="00CF4857"/>
    <w:rsid w:val="00CF4919"/>
    <w:rsid w:val="00CF72D0"/>
    <w:rsid w:val="00D01B0D"/>
    <w:rsid w:val="00D02428"/>
    <w:rsid w:val="00D055EC"/>
    <w:rsid w:val="00D06CED"/>
    <w:rsid w:val="00D06F83"/>
    <w:rsid w:val="00D10CBD"/>
    <w:rsid w:val="00D10FDA"/>
    <w:rsid w:val="00D11FFA"/>
    <w:rsid w:val="00D12B38"/>
    <w:rsid w:val="00D12C04"/>
    <w:rsid w:val="00D13A25"/>
    <w:rsid w:val="00D14A10"/>
    <w:rsid w:val="00D15E7E"/>
    <w:rsid w:val="00D15F05"/>
    <w:rsid w:val="00D2173C"/>
    <w:rsid w:val="00D21B73"/>
    <w:rsid w:val="00D220F9"/>
    <w:rsid w:val="00D2452A"/>
    <w:rsid w:val="00D260BD"/>
    <w:rsid w:val="00D26482"/>
    <w:rsid w:val="00D30E30"/>
    <w:rsid w:val="00D326B9"/>
    <w:rsid w:val="00D32FF6"/>
    <w:rsid w:val="00D40C0E"/>
    <w:rsid w:val="00D4114F"/>
    <w:rsid w:val="00D44CEE"/>
    <w:rsid w:val="00D46D67"/>
    <w:rsid w:val="00D501B3"/>
    <w:rsid w:val="00D5095F"/>
    <w:rsid w:val="00D52E7C"/>
    <w:rsid w:val="00D53024"/>
    <w:rsid w:val="00D54304"/>
    <w:rsid w:val="00D545E2"/>
    <w:rsid w:val="00D55B72"/>
    <w:rsid w:val="00D568F8"/>
    <w:rsid w:val="00D5786F"/>
    <w:rsid w:val="00D638CE"/>
    <w:rsid w:val="00D64673"/>
    <w:rsid w:val="00D65460"/>
    <w:rsid w:val="00D6729D"/>
    <w:rsid w:val="00D73C03"/>
    <w:rsid w:val="00D74407"/>
    <w:rsid w:val="00D750EC"/>
    <w:rsid w:val="00D760B5"/>
    <w:rsid w:val="00D77244"/>
    <w:rsid w:val="00D8321E"/>
    <w:rsid w:val="00D83B3C"/>
    <w:rsid w:val="00D870A6"/>
    <w:rsid w:val="00D87579"/>
    <w:rsid w:val="00D946BC"/>
    <w:rsid w:val="00D97F49"/>
    <w:rsid w:val="00DA21F9"/>
    <w:rsid w:val="00DA24EC"/>
    <w:rsid w:val="00DA2ACB"/>
    <w:rsid w:val="00DA40CC"/>
    <w:rsid w:val="00DA4A56"/>
    <w:rsid w:val="00DA4DB6"/>
    <w:rsid w:val="00DA5B25"/>
    <w:rsid w:val="00DA65B3"/>
    <w:rsid w:val="00DA684A"/>
    <w:rsid w:val="00DB03F8"/>
    <w:rsid w:val="00DB20DA"/>
    <w:rsid w:val="00DB436C"/>
    <w:rsid w:val="00DC037D"/>
    <w:rsid w:val="00DC0CED"/>
    <w:rsid w:val="00DC69F5"/>
    <w:rsid w:val="00DC6BF2"/>
    <w:rsid w:val="00DD13A9"/>
    <w:rsid w:val="00DD19F1"/>
    <w:rsid w:val="00DD3B78"/>
    <w:rsid w:val="00DD73F5"/>
    <w:rsid w:val="00DD7505"/>
    <w:rsid w:val="00DE12F6"/>
    <w:rsid w:val="00DE2885"/>
    <w:rsid w:val="00DE7EC5"/>
    <w:rsid w:val="00DF0FE9"/>
    <w:rsid w:val="00DF2060"/>
    <w:rsid w:val="00DF32D6"/>
    <w:rsid w:val="00DF48A4"/>
    <w:rsid w:val="00DF4C55"/>
    <w:rsid w:val="00DF66B6"/>
    <w:rsid w:val="00E00DB3"/>
    <w:rsid w:val="00E00FC1"/>
    <w:rsid w:val="00E016C8"/>
    <w:rsid w:val="00E0240F"/>
    <w:rsid w:val="00E11EEE"/>
    <w:rsid w:val="00E12725"/>
    <w:rsid w:val="00E15D1D"/>
    <w:rsid w:val="00E20784"/>
    <w:rsid w:val="00E21476"/>
    <w:rsid w:val="00E21616"/>
    <w:rsid w:val="00E24537"/>
    <w:rsid w:val="00E2655F"/>
    <w:rsid w:val="00E27A33"/>
    <w:rsid w:val="00E27A63"/>
    <w:rsid w:val="00E31115"/>
    <w:rsid w:val="00E32130"/>
    <w:rsid w:val="00E33126"/>
    <w:rsid w:val="00E335A5"/>
    <w:rsid w:val="00E33B4F"/>
    <w:rsid w:val="00E37253"/>
    <w:rsid w:val="00E37ED0"/>
    <w:rsid w:val="00E40CA5"/>
    <w:rsid w:val="00E4267D"/>
    <w:rsid w:val="00E4282B"/>
    <w:rsid w:val="00E42BF1"/>
    <w:rsid w:val="00E44DFC"/>
    <w:rsid w:val="00E46E0D"/>
    <w:rsid w:val="00E50ADE"/>
    <w:rsid w:val="00E539D7"/>
    <w:rsid w:val="00E54252"/>
    <w:rsid w:val="00E56C32"/>
    <w:rsid w:val="00E56F41"/>
    <w:rsid w:val="00E60D29"/>
    <w:rsid w:val="00E60DD2"/>
    <w:rsid w:val="00E631F8"/>
    <w:rsid w:val="00E63B56"/>
    <w:rsid w:val="00E6538E"/>
    <w:rsid w:val="00E65559"/>
    <w:rsid w:val="00E65A60"/>
    <w:rsid w:val="00E7012F"/>
    <w:rsid w:val="00E70D9B"/>
    <w:rsid w:val="00E7217C"/>
    <w:rsid w:val="00E72D6C"/>
    <w:rsid w:val="00E73937"/>
    <w:rsid w:val="00E73D9E"/>
    <w:rsid w:val="00E73ED7"/>
    <w:rsid w:val="00E7455E"/>
    <w:rsid w:val="00E75B91"/>
    <w:rsid w:val="00E770E9"/>
    <w:rsid w:val="00E8025C"/>
    <w:rsid w:val="00E8074A"/>
    <w:rsid w:val="00E81086"/>
    <w:rsid w:val="00E81EF5"/>
    <w:rsid w:val="00E8458E"/>
    <w:rsid w:val="00E86D72"/>
    <w:rsid w:val="00E87A2C"/>
    <w:rsid w:val="00E87EB3"/>
    <w:rsid w:val="00E90AE7"/>
    <w:rsid w:val="00E91919"/>
    <w:rsid w:val="00E92436"/>
    <w:rsid w:val="00E93A9A"/>
    <w:rsid w:val="00E949F0"/>
    <w:rsid w:val="00E95BAB"/>
    <w:rsid w:val="00E95BCE"/>
    <w:rsid w:val="00E968B6"/>
    <w:rsid w:val="00E96A71"/>
    <w:rsid w:val="00E970D1"/>
    <w:rsid w:val="00E97627"/>
    <w:rsid w:val="00EA1C71"/>
    <w:rsid w:val="00EA27A2"/>
    <w:rsid w:val="00EA39A1"/>
    <w:rsid w:val="00EA3D5D"/>
    <w:rsid w:val="00EA406B"/>
    <w:rsid w:val="00EA5E22"/>
    <w:rsid w:val="00EA6719"/>
    <w:rsid w:val="00EB2263"/>
    <w:rsid w:val="00EB478D"/>
    <w:rsid w:val="00EB5534"/>
    <w:rsid w:val="00EC0EE2"/>
    <w:rsid w:val="00EC2B34"/>
    <w:rsid w:val="00EC5249"/>
    <w:rsid w:val="00EC6510"/>
    <w:rsid w:val="00EC72C7"/>
    <w:rsid w:val="00ED2302"/>
    <w:rsid w:val="00EE0B62"/>
    <w:rsid w:val="00EE2D44"/>
    <w:rsid w:val="00EE618D"/>
    <w:rsid w:val="00EE7839"/>
    <w:rsid w:val="00EE79AE"/>
    <w:rsid w:val="00EF1D28"/>
    <w:rsid w:val="00EF3E7A"/>
    <w:rsid w:val="00EF4B14"/>
    <w:rsid w:val="00EF5C25"/>
    <w:rsid w:val="00EF7676"/>
    <w:rsid w:val="00F00953"/>
    <w:rsid w:val="00F04AEA"/>
    <w:rsid w:val="00F07508"/>
    <w:rsid w:val="00F10435"/>
    <w:rsid w:val="00F14321"/>
    <w:rsid w:val="00F1453B"/>
    <w:rsid w:val="00F14ADA"/>
    <w:rsid w:val="00F16C7F"/>
    <w:rsid w:val="00F16D62"/>
    <w:rsid w:val="00F209DA"/>
    <w:rsid w:val="00F220F0"/>
    <w:rsid w:val="00F23134"/>
    <w:rsid w:val="00F23DDF"/>
    <w:rsid w:val="00F2528A"/>
    <w:rsid w:val="00F27096"/>
    <w:rsid w:val="00F27EFB"/>
    <w:rsid w:val="00F367F5"/>
    <w:rsid w:val="00F37D35"/>
    <w:rsid w:val="00F40F34"/>
    <w:rsid w:val="00F41D3E"/>
    <w:rsid w:val="00F42415"/>
    <w:rsid w:val="00F428F4"/>
    <w:rsid w:val="00F43C31"/>
    <w:rsid w:val="00F44491"/>
    <w:rsid w:val="00F47146"/>
    <w:rsid w:val="00F50037"/>
    <w:rsid w:val="00F5196C"/>
    <w:rsid w:val="00F52BA6"/>
    <w:rsid w:val="00F53088"/>
    <w:rsid w:val="00F53885"/>
    <w:rsid w:val="00F53EA2"/>
    <w:rsid w:val="00F54CFA"/>
    <w:rsid w:val="00F5686D"/>
    <w:rsid w:val="00F57914"/>
    <w:rsid w:val="00F61738"/>
    <w:rsid w:val="00F61A88"/>
    <w:rsid w:val="00F62CE7"/>
    <w:rsid w:val="00F6510F"/>
    <w:rsid w:val="00F66E19"/>
    <w:rsid w:val="00F67BF5"/>
    <w:rsid w:val="00F701A7"/>
    <w:rsid w:val="00F7338E"/>
    <w:rsid w:val="00F74807"/>
    <w:rsid w:val="00F768CC"/>
    <w:rsid w:val="00F84B16"/>
    <w:rsid w:val="00F85EDA"/>
    <w:rsid w:val="00F903FD"/>
    <w:rsid w:val="00F92A03"/>
    <w:rsid w:val="00F94270"/>
    <w:rsid w:val="00F9467A"/>
    <w:rsid w:val="00FA05DE"/>
    <w:rsid w:val="00FA0D43"/>
    <w:rsid w:val="00FA0F31"/>
    <w:rsid w:val="00FA3AF7"/>
    <w:rsid w:val="00FA3ED2"/>
    <w:rsid w:val="00FA3FA1"/>
    <w:rsid w:val="00FB1265"/>
    <w:rsid w:val="00FB18E3"/>
    <w:rsid w:val="00FB38D7"/>
    <w:rsid w:val="00FB4528"/>
    <w:rsid w:val="00FB7E99"/>
    <w:rsid w:val="00FC1C8A"/>
    <w:rsid w:val="00FC6535"/>
    <w:rsid w:val="00FD01A2"/>
    <w:rsid w:val="00FD47B8"/>
    <w:rsid w:val="00FD4CA4"/>
    <w:rsid w:val="00FD5425"/>
    <w:rsid w:val="00FD65B0"/>
    <w:rsid w:val="00FD6835"/>
    <w:rsid w:val="00FD7BA0"/>
    <w:rsid w:val="00FE3688"/>
    <w:rsid w:val="00FE3F03"/>
    <w:rsid w:val="00FE6669"/>
    <w:rsid w:val="00FF1B5D"/>
    <w:rsid w:val="00FF2278"/>
    <w:rsid w:val="00FF2FC8"/>
    <w:rsid w:val="00FF630A"/>
    <w:rsid w:val="00FF67A8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387C4C-C368-4646-B743-901C7FAD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20F0"/>
    <w:pPr>
      <w:suppressAutoHyphens/>
    </w:pPr>
  </w:style>
  <w:style w:type="paragraph" w:styleId="1">
    <w:name w:val="heading 1"/>
    <w:basedOn w:val="a"/>
    <w:link w:val="10"/>
    <w:uiPriority w:val="9"/>
    <w:qFormat/>
    <w:rsid w:val="0040378A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Lohit Hindi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link w:val="a6"/>
    <w:uiPriority w:val="99"/>
    <w:pPr>
      <w:tabs>
        <w:tab w:val="center" w:pos="4677"/>
        <w:tab w:val="right" w:pos="9355"/>
      </w:tabs>
    </w:pPr>
  </w:style>
  <w:style w:type="paragraph" w:customStyle="1" w:styleId="Textbodyindent">
    <w:name w:val="Text body indent"/>
    <w:basedOn w:val="Standard"/>
    <w:pPr>
      <w:ind w:firstLine="709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Internetlink">
    <w:name w:val="Internet 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unhideWhenUsed/>
    <w:rsid w:val="00087640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087640"/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087640"/>
    <w:rPr>
      <w:rFonts w:ascii="Times New Roman" w:eastAsia="Times New Roman" w:hAnsi="Times New Roman" w:cs="Times New Roman"/>
      <w:sz w:val="28"/>
      <w:szCs w:val="20"/>
      <w:lang w:bidi="ar-SA"/>
    </w:rPr>
  </w:style>
  <w:style w:type="table" w:styleId="aa">
    <w:name w:val="Table Grid"/>
    <w:basedOn w:val="a1"/>
    <w:uiPriority w:val="59"/>
    <w:rsid w:val="00AC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unhideWhenUsed/>
    <w:rsid w:val="005571B4"/>
    <w:rPr>
      <w:rFonts w:cs="Mangal"/>
      <w:sz w:val="20"/>
      <w:szCs w:val="18"/>
    </w:rPr>
  </w:style>
  <w:style w:type="character" w:customStyle="1" w:styleId="ac">
    <w:name w:val="Текст сноски Знак"/>
    <w:basedOn w:val="a0"/>
    <w:link w:val="ab"/>
    <w:uiPriority w:val="99"/>
    <w:rsid w:val="005571B4"/>
    <w:rPr>
      <w:rFonts w:cs="Mangal"/>
      <w:sz w:val="20"/>
      <w:szCs w:val="18"/>
    </w:rPr>
  </w:style>
  <w:style w:type="character" w:styleId="ad">
    <w:name w:val="footnote reference"/>
    <w:basedOn w:val="a0"/>
    <w:uiPriority w:val="99"/>
    <w:semiHidden/>
    <w:unhideWhenUsed/>
    <w:rsid w:val="005571B4"/>
    <w:rPr>
      <w:vertAlign w:val="superscript"/>
    </w:rPr>
  </w:style>
  <w:style w:type="character" w:styleId="ae">
    <w:name w:val="Hyperlink"/>
    <w:basedOn w:val="a0"/>
    <w:uiPriority w:val="99"/>
    <w:unhideWhenUsed/>
    <w:rsid w:val="005571B4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D3CDA"/>
    <w:rPr>
      <w:rFonts w:ascii="Tahoma" w:hAnsi="Tahoma" w:cs="Mangal"/>
      <w:sz w:val="16"/>
      <w:szCs w:val="14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CDA"/>
    <w:rPr>
      <w:rFonts w:ascii="Tahoma" w:hAnsi="Tahoma" w:cs="Mangal"/>
      <w:sz w:val="16"/>
      <w:szCs w:val="14"/>
    </w:rPr>
  </w:style>
  <w:style w:type="paragraph" w:customStyle="1" w:styleId="ConsPlusNormal">
    <w:name w:val="ConsPlusNormal"/>
    <w:rsid w:val="00EC2B34"/>
    <w:pPr>
      <w:autoSpaceDE w:val="0"/>
      <w:adjustRightInd w:val="0"/>
      <w:textAlignment w:val="auto"/>
    </w:pPr>
    <w:rPr>
      <w:rFonts w:ascii="Arial" w:eastAsiaTheme="minorEastAsia" w:hAnsi="Arial" w:cs="Arial"/>
      <w:kern w:val="0"/>
      <w:sz w:val="20"/>
      <w:szCs w:val="20"/>
      <w:lang w:eastAsia="ru-RU" w:bidi="ar-SA"/>
    </w:rPr>
  </w:style>
  <w:style w:type="character" w:customStyle="1" w:styleId="normalchar">
    <w:name w:val="normal__char"/>
    <w:basedOn w:val="a0"/>
    <w:rsid w:val="009F5E99"/>
  </w:style>
  <w:style w:type="paragraph" w:styleId="af1">
    <w:name w:val="List Paragraph"/>
    <w:basedOn w:val="a"/>
    <w:uiPriority w:val="34"/>
    <w:qFormat/>
    <w:rsid w:val="007E7961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styleId="af2">
    <w:name w:val="annotation reference"/>
    <w:basedOn w:val="a0"/>
    <w:uiPriority w:val="99"/>
    <w:semiHidden/>
    <w:unhideWhenUsed/>
    <w:rsid w:val="00DF48A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F48A4"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F48A4"/>
    <w:rPr>
      <w:rFonts w:cs="Mangal"/>
      <w:sz w:val="20"/>
      <w:szCs w:val="1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F48A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F48A4"/>
    <w:rPr>
      <w:rFonts w:cs="Mangal"/>
      <w:b/>
      <w:bCs/>
      <w:sz w:val="20"/>
      <w:szCs w:val="18"/>
    </w:rPr>
  </w:style>
  <w:style w:type="paragraph" w:styleId="af7">
    <w:name w:val="Revision"/>
    <w:hidden/>
    <w:uiPriority w:val="99"/>
    <w:semiHidden/>
    <w:rsid w:val="00DF48A4"/>
    <w:pPr>
      <w:widowControl/>
      <w:autoSpaceDN/>
      <w:textAlignment w:val="auto"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40378A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styleId="af8">
    <w:name w:val="Strong"/>
    <w:basedOn w:val="a0"/>
    <w:uiPriority w:val="22"/>
    <w:qFormat/>
    <w:rsid w:val="0040378A"/>
    <w:rPr>
      <w:b/>
      <w:bCs/>
    </w:rPr>
  </w:style>
  <w:style w:type="paragraph" w:styleId="af9">
    <w:name w:val="Normal (Web)"/>
    <w:basedOn w:val="a"/>
    <w:uiPriority w:val="99"/>
    <w:semiHidden/>
    <w:unhideWhenUsed/>
    <w:rsid w:val="0073248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a">
    <w:name w:val="Body Text Indent"/>
    <w:basedOn w:val="a"/>
    <w:link w:val="afb"/>
    <w:rsid w:val="00F14321"/>
    <w:pPr>
      <w:widowControl/>
      <w:suppressAutoHyphens w:val="0"/>
      <w:autoSpaceDN/>
      <w:ind w:firstLine="709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character" w:customStyle="1" w:styleId="afb">
    <w:name w:val="Основной текст с отступом Знак"/>
    <w:basedOn w:val="a0"/>
    <w:link w:val="afa"/>
    <w:rsid w:val="00F14321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c">
    <w:name w:val="endnote text"/>
    <w:basedOn w:val="a"/>
    <w:link w:val="afd"/>
    <w:uiPriority w:val="99"/>
    <w:semiHidden/>
    <w:unhideWhenUsed/>
    <w:rsid w:val="002A29F9"/>
    <w:rPr>
      <w:rFonts w:cs="Mangal"/>
      <w:sz w:val="20"/>
      <w:szCs w:val="18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2A29F9"/>
    <w:rPr>
      <w:rFonts w:cs="Mangal"/>
      <w:sz w:val="20"/>
      <w:szCs w:val="18"/>
    </w:rPr>
  </w:style>
  <w:style w:type="character" w:styleId="afe">
    <w:name w:val="endnote reference"/>
    <w:basedOn w:val="a0"/>
    <w:uiPriority w:val="99"/>
    <w:semiHidden/>
    <w:unhideWhenUsed/>
    <w:rsid w:val="002A29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29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2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03BC0181E004104B48F9B1FC1F76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38D666-E9F0-4810-A702-E23546F3C152}"/>
      </w:docPartPr>
      <w:docPartBody>
        <w:p w:rsidR="000C4F25" w:rsidRDefault="00F5624D" w:rsidP="00F5624D">
          <w:pPr>
            <w:pStyle w:val="003BC0181E004104B48F9B1FC1F76B10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[Введите название документа]</w:t>
          </w:r>
        </w:p>
      </w:docPartBody>
    </w:docPart>
    <w:docPart>
      <w:docPartPr>
        <w:name w:val="63CF68CC0A804B8F8964C6B945A42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7CD579-F5C1-41D8-8036-33D39241B464}"/>
      </w:docPartPr>
      <w:docPartBody>
        <w:p w:rsidR="000C4F25" w:rsidRDefault="00F5624D" w:rsidP="00F5624D">
          <w:pPr>
            <w:pStyle w:val="63CF68CC0A804B8F8964C6B945A42F01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624D"/>
    <w:rsid w:val="00004858"/>
    <w:rsid w:val="00017854"/>
    <w:rsid w:val="00026FD6"/>
    <w:rsid w:val="00040D37"/>
    <w:rsid w:val="00050CD8"/>
    <w:rsid w:val="00071E55"/>
    <w:rsid w:val="0007292D"/>
    <w:rsid w:val="00076236"/>
    <w:rsid w:val="000C4F25"/>
    <w:rsid w:val="00112D1C"/>
    <w:rsid w:val="001231DA"/>
    <w:rsid w:val="00141BFE"/>
    <w:rsid w:val="00142F38"/>
    <w:rsid w:val="001465C9"/>
    <w:rsid w:val="00162747"/>
    <w:rsid w:val="00164DDF"/>
    <w:rsid w:val="00182EB0"/>
    <w:rsid w:val="00185E27"/>
    <w:rsid w:val="00196162"/>
    <w:rsid w:val="001A0104"/>
    <w:rsid w:val="001A5915"/>
    <w:rsid w:val="001C0357"/>
    <w:rsid w:val="001C78FD"/>
    <w:rsid w:val="001D3C4F"/>
    <w:rsid w:val="001D7693"/>
    <w:rsid w:val="001E11D6"/>
    <w:rsid w:val="001F78E3"/>
    <w:rsid w:val="002064E2"/>
    <w:rsid w:val="00221ED9"/>
    <w:rsid w:val="00262360"/>
    <w:rsid w:val="00262FEE"/>
    <w:rsid w:val="00263315"/>
    <w:rsid w:val="002743E0"/>
    <w:rsid w:val="002A4034"/>
    <w:rsid w:val="002D2752"/>
    <w:rsid w:val="002D3CFA"/>
    <w:rsid w:val="00313F55"/>
    <w:rsid w:val="003209FD"/>
    <w:rsid w:val="003403AC"/>
    <w:rsid w:val="00345531"/>
    <w:rsid w:val="00346F86"/>
    <w:rsid w:val="0039638B"/>
    <w:rsid w:val="003A4CC4"/>
    <w:rsid w:val="003A4DAD"/>
    <w:rsid w:val="003C4BAE"/>
    <w:rsid w:val="003D7983"/>
    <w:rsid w:val="003F21EB"/>
    <w:rsid w:val="003F3D3D"/>
    <w:rsid w:val="00420DDC"/>
    <w:rsid w:val="00431A42"/>
    <w:rsid w:val="0043550F"/>
    <w:rsid w:val="004455D2"/>
    <w:rsid w:val="00472257"/>
    <w:rsid w:val="0048078C"/>
    <w:rsid w:val="004A7906"/>
    <w:rsid w:val="004D06E6"/>
    <w:rsid w:val="005047D0"/>
    <w:rsid w:val="00516B60"/>
    <w:rsid w:val="00524600"/>
    <w:rsid w:val="00533F2A"/>
    <w:rsid w:val="005350CB"/>
    <w:rsid w:val="0054154C"/>
    <w:rsid w:val="00560663"/>
    <w:rsid w:val="0056495C"/>
    <w:rsid w:val="005830BB"/>
    <w:rsid w:val="00595D1B"/>
    <w:rsid w:val="005B46E8"/>
    <w:rsid w:val="005B70C7"/>
    <w:rsid w:val="005C3AF8"/>
    <w:rsid w:val="005E3785"/>
    <w:rsid w:val="006050D0"/>
    <w:rsid w:val="00621F90"/>
    <w:rsid w:val="00630613"/>
    <w:rsid w:val="00634FEF"/>
    <w:rsid w:val="00667567"/>
    <w:rsid w:val="00672A2F"/>
    <w:rsid w:val="00674514"/>
    <w:rsid w:val="006B62D7"/>
    <w:rsid w:val="006C41C9"/>
    <w:rsid w:val="006C605E"/>
    <w:rsid w:val="006D4803"/>
    <w:rsid w:val="006D697B"/>
    <w:rsid w:val="006E608F"/>
    <w:rsid w:val="00710D11"/>
    <w:rsid w:val="00717549"/>
    <w:rsid w:val="00725F4A"/>
    <w:rsid w:val="0074035D"/>
    <w:rsid w:val="00745B17"/>
    <w:rsid w:val="00770B27"/>
    <w:rsid w:val="00782A20"/>
    <w:rsid w:val="00790978"/>
    <w:rsid w:val="007A1B93"/>
    <w:rsid w:val="007A5B54"/>
    <w:rsid w:val="007E5A68"/>
    <w:rsid w:val="007E6D60"/>
    <w:rsid w:val="008067F8"/>
    <w:rsid w:val="00813F47"/>
    <w:rsid w:val="0082486E"/>
    <w:rsid w:val="00825041"/>
    <w:rsid w:val="00871C50"/>
    <w:rsid w:val="0088454C"/>
    <w:rsid w:val="008A051B"/>
    <w:rsid w:val="008A214B"/>
    <w:rsid w:val="008A5088"/>
    <w:rsid w:val="008B3D9C"/>
    <w:rsid w:val="008B6F49"/>
    <w:rsid w:val="008E3F25"/>
    <w:rsid w:val="00913093"/>
    <w:rsid w:val="00973410"/>
    <w:rsid w:val="00985FDD"/>
    <w:rsid w:val="009A65A3"/>
    <w:rsid w:val="009B77C1"/>
    <w:rsid w:val="009F696C"/>
    <w:rsid w:val="00A0217A"/>
    <w:rsid w:val="00A03A23"/>
    <w:rsid w:val="00A03A3E"/>
    <w:rsid w:val="00A135FB"/>
    <w:rsid w:val="00A1716B"/>
    <w:rsid w:val="00A219EC"/>
    <w:rsid w:val="00A464F3"/>
    <w:rsid w:val="00A71F62"/>
    <w:rsid w:val="00A733A3"/>
    <w:rsid w:val="00A74DAE"/>
    <w:rsid w:val="00A7625F"/>
    <w:rsid w:val="00A96BE3"/>
    <w:rsid w:val="00AD4B1F"/>
    <w:rsid w:val="00AE371D"/>
    <w:rsid w:val="00AF3B31"/>
    <w:rsid w:val="00B00C51"/>
    <w:rsid w:val="00B04D94"/>
    <w:rsid w:val="00B44941"/>
    <w:rsid w:val="00B4771A"/>
    <w:rsid w:val="00B57BC5"/>
    <w:rsid w:val="00B84635"/>
    <w:rsid w:val="00BD6B6F"/>
    <w:rsid w:val="00BE2EC0"/>
    <w:rsid w:val="00C0276B"/>
    <w:rsid w:val="00C0454D"/>
    <w:rsid w:val="00C2578A"/>
    <w:rsid w:val="00C355D3"/>
    <w:rsid w:val="00C4288B"/>
    <w:rsid w:val="00C43419"/>
    <w:rsid w:val="00C71625"/>
    <w:rsid w:val="00CC2E9F"/>
    <w:rsid w:val="00CD1522"/>
    <w:rsid w:val="00CE2B15"/>
    <w:rsid w:val="00D02541"/>
    <w:rsid w:val="00D05E88"/>
    <w:rsid w:val="00D06107"/>
    <w:rsid w:val="00D33E3A"/>
    <w:rsid w:val="00D629F0"/>
    <w:rsid w:val="00D73A0F"/>
    <w:rsid w:val="00D81B84"/>
    <w:rsid w:val="00D91D3C"/>
    <w:rsid w:val="00D922D5"/>
    <w:rsid w:val="00D95C08"/>
    <w:rsid w:val="00DD6B51"/>
    <w:rsid w:val="00DD7009"/>
    <w:rsid w:val="00DD7EC4"/>
    <w:rsid w:val="00DE07B2"/>
    <w:rsid w:val="00E127CF"/>
    <w:rsid w:val="00E143F7"/>
    <w:rsid w:val="00E316BF"/>
    <w:rsid w:val="00E357CF"/>
    <w:rsid w:val="00E5425A"/>
    <w:rsid w:val="00E7222C"/>
    <w:rsid w:val="00EA43FE"/>
    <w:rsid w:val="00EC695D"/>
    <w:rsid w:val="00ED4416"/>
    <w:rsid w:val="00EE42F6"/>
    <w:rsid w:val="00EE6A53"/>
    <w:rsid w:val="00EF578A"/>
    <w:rsid w:val="00F37DCE"/>
    <w:rsid w:val="00F500C1"/>
    <w:rsid w:val="00F53745"/>
    <w:rsid w:val="00F5624D"/>
    <w:rsid w:val="00FC2300"/>
    <w:rsid w:val="00FD4A2C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F869DA55634AE88EDDD606576246F0">
    <w:name w:val="3FF869DA55634AE88EDDD606576246F0"/>
    <w:rsid w:val="00F5624D"/>
  </w:style>
  <w:style w:type="paragraph" w:customStyle="1" w:styleId="003BC0181E004104B48F9B1FC1F76B10">
    <w:name w:val="003BC0181E004104B48F9B1FC1F76B10"/>
    <w:rsid w:val="00F5624D"/>
  </w:style>
  <w:style w:type="paragraph" w:customStyle="1" w:styleId="63CF68CC0A804B8F8964C6B945A42F01">
    <w:name w:val="63CF68CC0A804B8F8964C6B945A42F01"/>
    <w:rsid w:val="00F5624D"/>
  </w:style>
  <w:style w:type="paragraph" w:customStyle="1" w:styleId="B67B61037A8E4C26AC05EF2C0FF25A35">
    <w:name w:val="B67B61037A8E4C26AC05EF2C0FF25A35"/>
    <w:rsid w:val="0007292D"/>
    <w:rPr>
      <w:lang w:val="en-US" w:eastAsia="en-US"/>
    </w:rPr>
  </w:style>
  <w:style w:type="paragraph" w:customStyle="1" w:styleId="96AA674705E84FB48AB2BF2DDC69D8E6">
    <w:name w:val="96AA674705E84FB48AB2BF2DDC69D8E6"/>
    <w:rsid w:val="0007292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492F3-453A-4D8E-819D-C3F5AA994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3134</Words>
  <Characters>16679</Characters>
  <Application>Microsoft Office Word</Application>
  <DocSecurity>0</DocSecurity>
  <Lines>1516</Lines>
  <Paragraphs>1100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</vt:lpstr>
      <vt:lpstr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</vt:lpstr>
    </vt:vector>
  </TitlesOfParts>
  <Company>Microsoft</Company>
  <LinksUpToDate>false</LinksUpToDate>
  <CharactersWithSpaces>18713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документ не является нормативным правовым актом Минфина России и не может рассматриваться в качестве такового. Он предназначен исключительно для информирования заинтересованных лиц. Информация, приведенная в нем, актуальна по состоянию на дату издания документа. В дальнейшем эта информация может быть использована только с учетом актуального законодательства Российской Федерации.</dc:title>
  <dc:creator>1163</dc:creator>
  <cp:lastModifiedBy>БАРИНОВА ГАЛИНА ВИКТОРОВНА</cp:lastModifiedBy>
  <cp:revision>4</cp:revision>
  <cp:lastPrinted>2023-04-12T11:38:00Z</cp:lastPrinted>
  <dcterms:created xsi:type="dcterms:W3CDTF">2023-04-12T11:25:00Z</dcterms:created>
  <dcterms:modified xsi:type="dcterms:W3CDTF">2023-04-12T13:01:00Z</dcterms:modified>
</cp:coreProperties>
</file>